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  <w:r w:rsidRPr="00D93CFA">
        <w:rPr>
          <w:rFonts w:ascii="Times New Roman" w:hAnsi="Times New Roman"/>
          <w:sz w:val="24"/>
          <w:szCs w:val="24"/>
          <w:lang w:val="sq-AL"/>
        </w:rPr>
        <w:t>GJYKATA EUROPIANE 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NJERIUT</w:t>
      </w: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SEKSIONI I 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RT</w:t>
      </w: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93CFA">
        <w:rPr>
          <w:rFonts w:ascii="Times New Roman" w:hAnsi="Times New Roman"/>
          <w:b/>
          <w:sz w:val="24"/>
          <w:szCs w:val="24"/>
          <w:lang w:val="sq-AL"/>
        </w:rPr>
        <w:t>Ç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ËSHTJA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 xml:space="preserve"> VALIO SHIPPING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 xml:space="preserve"> COMPANY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 xml:space="preserve"> kund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>r SHQIP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>RIS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(Ankimi nr. 34230/07)</w:t>
      </w:r>
    </w:p>
    <w:p w:rsidR="00DC444A" w:rsidRPr="00D93CFA" w:rsidRDefault="00DC444A" w:rsidP="002E4D89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2E4D89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2E4D89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VENDIM</w:t>
      </w: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STRASBURG</w:t>
      </w: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6 Tetor 2015 </w:t>
      </w: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Ky vendim 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sht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 i form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 dhe mund t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 jet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 objekt i rishikimit redaktues. </w:t>
      </w: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i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center"/>
        <w:rPr>
          <w:rFonts w:ascii="Times New Roman" w:hAnsi="Times New Roman"/>
          <w:i/>
          <w:sz w:val="24"/>
          <w:szCs w:val="24"/>
          <w:lang w:val="sq-AL"/>
        </w:rPr>
      </w:pPr>
    </w:p>
    <w:p w:rsidR="009B5AB4" w:rsidRPr="009B5AB4" w:rsidRDefault="009B5AB4" w:rsidP="009B5AB4">
      <w:pPr>
        <w:pStyle w:val="NoSpacing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VALIO SHIPPING COMPANY kundër SHQIPËRISË</w:t>
      </w:r>
    </w:p>
    <w:p w:rsidR="009B5AB4" w:rsidRDefault="009B5AB4" w:rsidP="00442B76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42B76" w:rsidRPr="00D93CFA" w:rsidRDefault="00442B76" w:rsidP="00442B76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93CFA">
        <w:rPr>
          <w:rFonts w:ascii="Times New Roman" w:hAnsi="Times New Roman"/>
          <w:b/>
          <w:sz w:val="24"/>
          <w:szCs w:val="24"/>
          <w:lang w:val="sq-AL"/>
        </w:rPr>
        <w:t>N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çë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>shtjen e Kompanis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 xml:space="preserve"> Valio Shipping kund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>r Shqip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>ris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442B76" w:rsidRPr="00D93CFA" w:rsidRDefault="00442B76" w:rsidP="00442B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Gjykata Europiane e 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Njeriut (Seksioni i 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rt), e mbledhur si Komitet, e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nga: </w:t>
      </w:r>
    </w:p>
    <w:p w:rsidR="00442B76" w:rsidRPr="00D93CFA" w:rsidRDefault="00442B76" w:rsidP="00442B76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Nona Tsotsoria, 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President, </w:t>
      </w:r>
    </w:p>
    <w:p w:rsidR="00442B76" w:rsidRPr="00D93CFA" w:rsidRDefault="00442B76" w:rsidP="00442B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Ledi Bianku, </w:t>
      </w:r>
    </w:p>
    <w:p w:rsidR="00442B76" w:rsidRPr="00D93CFA" w:rsidRDefault="00442B76" w:rsidP="00442B76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Paul Mahoney, 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gjyqtar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</w:p>
    <w:p w:rsidR="00442B76" w:rsidRPr="00D93CFA" w:rsidRDefault="00442B76" w:rsidP="00442B76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dhe Fatoş Aracı</w:t>
      </w:r>
      <w:r w:rsidR="00ED0015" w:rsidRPr="00D93CFA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ED0015" w:rsidRPr="00D93CFA">
        <w:rPr>
          <w:rFonts w:ascii="Times New Roman" w:hAnsi="Times New Roman"/>
          <w:i/>
          <w:sz w:val="24"/>
          <w:szCs w:val="24"/>
          <w:lang w:val="sq-AL"/>
        </w:rPr>
        <w:t>Z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ED0015" w:rsidRPr="00D93CFA">
        <w:rPr>
          <w:rFonts w:ascii="Times New Roman" w:hAnsi="Times New Roman"/>
          <w:i/>
          <w:sz w:val="24"/>
          <w:szCs w:val="24"/>
          <w:lang w:val="sq-AL"/>
        </w:rPr>
        <w:t>vend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ED0015" w:rsidRPr="00D93CFA">
        <w:rPr>
          <w:rFonts w:ascii="Times New Roman" w:hAnsi="Times New Roman"/>
          <w:i/>
          <w:sz w:val="24"/>
          <w:szCs w:val="24"/>
          <w:lang w:val="sq-AL"/>
        </w:rPr>
        <w:t xml:space="preserve">s Regjistrues i Seksionit, </w:t>
      </w:r>
    </w:p>
    <w:p w:rsidR="00ED0015" w:rsidRPr="00D93CFA" w:rsidRDefault="00ED0015" w:rsidP="00442B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Pasi shqyrtoi </w:t>
      </w:r>
      <w:r w:rsidR="00892FCE">
        <w:rPr>
          <w:rFonts w:ascii="Times New Roman" w:hAnsi="Times New Roman"/>
          <w:sz w:val="24"/>
          <w:szCs w:val="24"/>
          <w:lang w:val="sq-AL"/>
        </w:rPr>
        <w:t>çë</w:t>
      </w:r>
      <w:r w:rsidRPr="00D93CFA">
        <w:rPr>
          <w:rFonts w:ascii="Times New Roman" w:hAnsi="Times New Roman"/>
          <w:sz w:val="24"/>
          <w:szCs w:val="24"/>
          <w:lang w:val="sq-AL"/>
        </w:rPr>
        <w:t>sh</w:t>
      </w:r>
      <w:r w:rsidR="00892FCE">
        <w:rPr>
          <w:rFonts w:ascii="Times New Roman" w:hAnsi="Times New Roman"/>
          <w:sz w:val="24"/>
          <w:szCs w:val="24"/>
          <w:lang w:val="sq-AL"/>
        </w:rPr>
        <w:t>t</w:t>
      </w:r>
      <w:r w:rsidRPr="00D93CFA">
        <w:rPr>
          <w:rFonts w:ascii="Times New Roman" w:hAnsi="Times New Roman"/>
          <w:sz w:val="24"/>
          <w:szCs w:val="24"/>
          <w:lang w:val="sq-AL"/>
        </w:rPr>
        <w:t>jen me dyer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mbyllura,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15 Shtator 2015, </w:t>
      </w:r>
    </w:p>
    <w:p w:rsidR="00ED0015" w:rsidRPr="00D93CFA" w:rsidRDefault="00ED0015" w:rsidP="00442B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Shpall vendimin e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posht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m, i cili u miratua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po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jt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 dat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ED0015" w:rsidRPr="00D93CFA" w:rsidRDefault="00ED0015" w:rsidP="00442B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D0015" w:rsidRPr="00D93CFA" w:rsidRDefault="00ED0015" w:rsidP="00442B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D0015" w:rsidRPr="00D93CFA" w:rsidRDefault="00ED0015" w:rsidP="00442B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PROCEDURA</w:t>
      </w:r>
    </w:p>
    <w:p w:rsidR="00ED0015" w:rsidRPr="00D93CFA" w:rsidRDefault="00ED0015" w:rsidP="00442B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D0015" w:rsidRPr="00D93CFA" w:rsidRDefault="00ED0015" w:rsidP="00ED0015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Ç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shtja e ka filles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 me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ankim (nr. 34230/07) kund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Republik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Shqip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paraq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itur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 xml:space="preserve"> sipas Nenit 34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Mbrojtjen 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Njeriut dhe Lirive Themelore (“Konventa”), nga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kompani greke, Valio Shipping Company (“kompania ankuese”),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1 Gusht 2007. </w:t>
      </w:r>
    </w:p>
    <w:p w:rsidR="00ED0015" w:rsidRPr="00D93CFA" w:rsidRDefault="00ED0015" w:rsidP="00ED0015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Kompania ankuese u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rfaq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sua nga Z. G. Papadimitriou dhe Z. C. Tzimas, avokat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t e ushtronin profesionin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Athin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Qeveria shqiptare (“Qeveria”) u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rfaq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sua nga Agjent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t e asaj kohe Znj. S.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neri nga Ministria e Pun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ve me Jasht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, dhe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 xml:space="preserve"> vijim nga</w:t>
      </w:r>
      <w:r w:rsidR="00892FC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Znj. E. Hajro e Zyr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 xml:space="preserve"> Avokatit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1794E" w:rsidRPr="00D93CFA">
        <w:rPr>
          <w:rFonts w:ascii="Times New Roman" w:hAnsi="Times New Roman"/>
          <w:sz w:val="24"/>
          <w:szCs w:val="24"/>
          <w:lang w:val="sq-AL"/>
        </w:rPr>
        <w:t xml:space="preserve"> Shtetit. </w:t>
      </w:r>
    </w:p>
    <w:p w:rsidR="0031794E" w:rsidRPr="00D93CFA" w:rsidRDefault="0031794E" w:rsidP="00ED0015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8 Dhjetor 2008, ankimi iu komunikua Qeveris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31794E" w:rsidRPr="00D93CFA" w:rsidRDefault="0031794E" w:rsidP="0031794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1794E" w:rsidRPr="00D93CFA" w:rsidRDefault="0031794E" w:rsidP="0031794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FAKTET </w:t>
      </w:r>
    </w:p>
    <w:p w:rsidR="0031794E" w:rsidRPr="00D93CFA" w:rsidRDefault="0031794E" w:rsidP="0031794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1794E" w:rsidRPr="00D93CFA" w:rsidRDefault="0031794E" w:rsidP="0031794E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RRETHANAT E Ç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SHTJES</w:t>
      </w:r>
    </w:p>
    <w:p w:rsidR="0031794E" w:rsidRPr="00D93CFA" w:rsidRDefault="0031794E" w:rsidP="0031794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1794E" w:rsidRPr="00D93CFA" w:rsidRDefault="0031794E" w:rsidP="003179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Kompania ankuese 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kompan</w:t>
      </w:r>
      <w:r w:rsidR="00892FCE">
        <w:rPr>
          <w:rFonts w:ascii="Times New Roman" w:hAnsi="Times New Roman"/>
          <w:sz w:val="24"/>
          <w:szCs w:val="24"/>
          <w:lang w:val="sq-AL"/>
        </w:rPr>
        <w:t>i që transporton mallra nga deti,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likuidim e</w:t>
      </w:r>
      <w:r w:rsidR="00892FCE">
        <w:rPr>
          <w:rFonts w:ascii="Times New Roman" w:hAnsi="Times New Roman"/>
          <w:sz w:val="24"/>
          <w:szCs w:val="24"/>
          <w:lang w:val="sq-AL"/>
        </w:rPr>
        <w:t xml:space="preserve"> strukturuar </w:t>
      </w:r>
      <w:r w:rsidRPr="00D93CFA">
        <w:rPr>
          <w:rFonts w:ascii="Times New Roman" w:hAnsi="Times New Roman"/>
          <w:sz w:val="24"/>
          <w:szCs w:val="24"/>
          <w:lang w:val="sq-AL"/>
        </w:rPr>
        <w:t>sipas Ligjit Grek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vitin 1991, me zyra qendrore ligjore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Kallithea, Greqi. </w:t>
      </w:r>
    </w:p>
    <w:p w:rsidR="0031794E" w:rsidRPr="00D93CFA" w:rsidRDefault="0031794E" w:rsidP="0031794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1794E" w:rsidRPr="00D93CFA" w:rsidRDefault="0031794E" w:rsidP="0031794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93CFA">
        <w:rPr>
          <w:rFonts w:ascii="Times New Roman" w:hAnsi="Times New Roman"/>
          <w:b/>
          <w:sz w:val="24"/>
          <w:szCs w:val="24"/>
          <w:lang w:val="sq-AL"/>
        </w:rPr>
        <w:t>Procedurat n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 xml:space="preserve"> lidhje me kompensimin e d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>meve</w:t>
      </w:r>
    </w:p>
    <w:p w:rsidR="0031794E" w:rsidRPr="00D93CFA" w:rsidRDefault="0031794E" w:rsidP="0031794E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31794E" w:rsidRPr="00D93CFA" w:rsidRDefault="00954916" w:rsidP="003179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13 Mars 1995, Gjykata e Rrethit Vlor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vendosi se mjeti lundrues i kompanis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ankuese isht</w:t>
      </w:r>
      <w:r w:rsidR="00A90CC3">
        <w:rPr>
          <w:rFonts w:ascii="Times New Roman" w:hAnsi="Times New Roman"/>
          <w:sz w:val="24"/>
          <w:szCs w:val="24"/>
          <w:lang w:val="sq-AL"/>
        </w:rPr>
        <w:t xml:space="preserve">e ndaluar </w:t>
      </w:r>
      <w:r w:rsidRPr="00D93CFA">
        <w:rPr>
          <w:rFonts w:ascii="Times New Roman" w:hAnsi="Times New Roman"/>
          <w:sz w:val="24"/>
          <w:szCs w:val="24"/>
          <w:lang w:val="sq-AL"/>
        </w:rPr>
        <w:t>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nyr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paligjshme. Ky vendim </w:t>
      </w:r>
      <w:r w:rsidR="00A90CC3">
        <w:rPr>
          <w:rFonts w:ascii="Times New Roman" w:hAnsi="Times New Roman"/>
          <w:sz w:val="24"/>
          <w:szCs w:val="24"/>
          <w:lang w:val="sq-AL"/>
        </w:rPr>
        <w:t>u mbajt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fuqi n</w:t>
      </w:r>
      <w:r w:rsidR="00A90CC3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apel dhe u 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i form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1 Gusht 1995. </w:t>
      </w:r>
    </w:p>
    <w:p w:rsidR="00967CDA" w:rsidRPr="00D93CFA" w:rsidRDefault="00954916" w:rsidP="003179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1 Dhjetor 1995, kompania  ankuese 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nd</w:t>
      </w:r>
      <w:r w:rsidR="00A90CC3">
        <w:rPr>
          <w:rFonts w:ascii="Times New Roman" w:hAnsi="Times New Roman"/>
          <w:sz w:val="24"/>
          <w:szCs w:val="24"/>
          <w:lang w:val="sq-AL"/>
        </w:rPr>
        <w:t>ë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rmori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akt civil kund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>Seksionit t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 xml:space="preserve"> Financ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>s –</w:t>
      </w:r>
      <w:r w:rsidR="00967CDA" w:rsidRPr="00D93CFA">
        <w:rPr>
          <w:rFonts w:ascii="Times New Roman" w:hAnsi="Times New Roman"/>
          <w:i/>
          <w:sz w:val="24"/>
          <w:szCs w:val="24"/>
          <w:lang w:val="sq-AL"/>
        </w:rPr>
        <w:t xml:space="preserve"> Deg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967CDA" w:rsidRPr="00D93CFA">
        <w:rPr>
          <w:rFonts w:ascii="Times New Roman" w:hAnsi="Times New Roman"/>
          <w:i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 xml:space="preserve"> Thesarit Vlor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>, Prokuroris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 xml:space="preserve"> Rrethit Vlor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 xml:space="preserve"> dhe Dogan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 xml:space="preserve"> Rrethit Vlor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2820C5" w:rsidRPr="00D93CFA">
        <w:rPr>
          <w:rFonts w:ascii="Times New Roman" w:hAnsi="Times New Roman"/>
          <w:sz w:val="24"/>
          <w:szCs w:val="24"/>
          <w:lang w:val="sq-AL"/>
        </w:rPr>
        <w:t>duke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sz w:val="24"/>
          <w:szCs w:val="24"/>
          <w:lang w:val="sq-AL"/>
        </w:rPr>
        <w:t>rkuar kompensim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sz w:val="24"/>
          <w:szCs w:val="24"/>
          <w:lang w:val="sq-AL"/>
        </w:rPr>
        <w:t>r 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sz w:val="24"/>
          <w:szCs w:val="24"/>
          <w:lang w:val="sq-AL"/>
        </w:rPr>
        <w:t>min e shkaktua</w:t>
      </w:r>
      <w:r w:rsidR="00A90CC3">
        <w:rPr>
          <w:rFonts w:ascii="Times New Roman" w:hAnsi="Times New Roman"/>
          <w:sz w:val="24"/>
          <w:szCs w:val="24"/>
          <w:lang w:val="sq-AL"/>
        </w:rPr>
        <w:t>r</w:t>
      </w:r>
      <w:r w:rsidR="002820C5" w:rsidRPr="00D93CFA">
        <w:rPr>
          <w:rFonts w:ascii="Times New Roman" w:hAnsi="Times New Roman"/>
          <w:sz w:val="24"/>
          <w:szCs w:val="24"/>
          <w:lang w:val="sq-AL"/>
        </w:rPr>
        <w:t xml:space="preserve"> nga ndalimi 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 xml:space="preserve">i </w:t>
      </w:r>
      <w:r w:rsidR="002820C5" w:rsidRPr="00D93CFA">
        <w:rPr>
          <w:rFonts w:ascii="Times New Roman" w:hAnsi="Times New Roman"/>
          <w:sz w:val="24"/>
          <w:szCs w:val="24"/>
          <w:lang w:val="sq-AL"/>
        </w:rPr>
        <w:t>paligjsh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2820C5"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 xml:space="preserve">. Administrata e Doganave 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nd</w:t>
      </w:r>
      <w:r w:rsidR="00A90CC3">
        <w:rPr>
          <w:rFonts w:ascii="Times New Roman" w:hAnsi="Times New Roman"/>
          <w:sz w:val="24"/>
          <w:szCs w:val="24"/>
          <w:lang w:val="sq-AL"/>
        </w:rPr>
        <w:t>ë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rmori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 xml:space="preserve"> akt tjet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>r si kund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>rp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>rgjigje, duke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>rkuar pages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>n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>r shpenzimet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67CDA" w:rsidRPr="00D93CFA">
        <w:rPr>
          <w:rFonts w:ascii="Times New Roman" w:hAnsi="Times New Roman"/>
          <w:sz w:val="24"/>
          <w:szCs w:val="24"/>
          <w:lang w:val="sq-AL"/>
        </w:rPr>
        <w:t xml:space="preserve">r mbajtjen e mjetit lundrues. </w:t>
      </w:r>
    </w:p>
    <w:p w:rsidR="00967CDA" w:rsidRPr="00D93CFA" w:rsidRDefault="00967CDA" w:rsidP="003179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4 Korrik 1996, Gjykata e Rrethit Vlore i hodhi posht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90CC3">
        <w:rPr>
          <w:rFonts w:ascii="Times New Roman" w:hAnsi="Times New Roman"/>
          <w:sz w:val="24"/>
          <w:szCs w:val="24"/>
          <w:lang w:val="sq-AL"/>
        </w:rPr>
        <w:t xml:space="preserve"> dy </w:t>
      </w:r>
      <w:r w:rsidRPr="00D93CFA">
        <w:rPr>
          <w:rFonts w:ascii="Times New Roman" w:hAnsi="Times New Roman"/>
          <w:sz w:val="24"/>
          <w:szCs w:val="24"/>
          <w:lang w:val="sq-AL"/>
        </w:rPr>
        <w:t>aktet civil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9B5AB4" w:rsidRDefault="00967CDA" w:rsidP="003179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14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ntor 1996, Gjykata e Apelit Tiran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e 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anuloi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vendim. Ajo urdh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roi Zyr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 e Thesarit t’i paguante kompanis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ankuese 1,621,575 dollar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amerikan (“USD”)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r </w:t>
      </w:r>
    </w:p>
    <w:p w:rsidR="009B5AB4" w:rsidRDefault="009B5AB4" w:rsidP="009B5AB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B5AB4" w:rsidRPr="009B5AB4" w:rsidRDefault="009B5AB4" w:rsidP="009B5AB4">
      <w:pPr>
        <w:pStyle w:val="NoSpacing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VALIO SHIPPING COMPANY kundër SHQIPËRISË</w:t>
      </w:r>
    </w:p>
    <w:p w:rsidR="009B5AB4" w:rsidRDefault="009B5AB4" w:rsidP="009B5AB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F7375" w:rsidRPr="00D93CFA" w:rsidRDefault="00967CDA" w:rsidP="009B5AB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lastRenderedPageBreak/>
        <w:t>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met.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tej, ajo urdh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roi </w:t>
      </w:r>
      <w:r w:rsidR="003F7375" w:rsidRPr="00D93CFA">
        <w:rPr>
          <w:rFonts w:ascii="Times New Roman" w:hAnsi="Times New Roman"/>
          <w:sz w:val="24"/>
          <w:szCs w:val="24"/>
          <w:lang w:val="sq-AL"/>
        </w:rPr>
        <w:t>kompanin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F7375" w:rsidRPr="00D93CFA">
        <w:rPr>
          <w:rFonts w:ascii="Times New Roman" w:hAnsi="Times New Roman"/>
          <w:sz w:val="24"/>
          <w:szCs w:val="24"/>
          <w:lang w:val="sq-AL"/>
        </w:rPr>
        <w:t xml:space="preserve"> ankuese t’i paguante Administrat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F7375"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F7375" w:rsidRPr="00D93CFA">
        <w:rPr>
          <w:rFonts w:ascii="Times New Roman" w:hAnsi="Times New Roman"/>
          <w:sz w:val="24"/>
          <w:szCs w:val="24"/>
          <w:lang w:val="sq-AL"/>
        </w:rPr>
        <w:t xml:space="preserve"> Doganave 333,120 USD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F7375" w:rsidRPr="00D93CFA">
        <w:rPr>
          <w:rFonts w:ascii="Times New Roman" w:hAnsi="Times New Roman"/>
          <w:sz w:val="24"/>
          <w:szCs w:val="24"/>
          <w:lang w:val="sq-AL"/>
        </w:rPr>
        <w:t>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F7375" w:rsidRPr="00D93CFA">
        <w:rPr>
          <w:rFonts w:ascii="Times New Roman" w:hAnsi="Times New Roman"/>
          <w:sz w:val="24"/>
          <w:szCs w:val="24"/>
          <w:lang w:val="sq-AL"/>
        </w:rPr>
        <w:t xml:space="preserve"> mbuluar shpenzimet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3F7375" w:rsidRPr="00D93CFA">
        <w:rPr>
          <w:rFonts w:ascii="Times New Roman" w:hAnsi="Times New Roman"/>
          <w:sz w:val="24"/>
          <w:szCs w:val="24"/>
          <w:lang w:val="sq-AL"/>
        </w:rPr>
        <w:t xml:space="preserve">r mbajtjen e mjetit lundrues. </w:t>
      </w:r>
    </w:p>
    <w:p w:rsidR="003F7375" w:rsidRPr="00D93CFA" w:rsidRDefault="003F7375" w:rsidP="003179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30 Korrik 1997, Gjykata e Lart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90CC3">
        <w:rPr>
          <w:rFonts w:ascii="Times New Roman" w:hAnsi="Times New Roman"/>
          <w:sz w:val="24"/>
          <w:szCs w:val="24"/>
          <w:lang w:val="sq-AL"/>
        </w:rPr>
        <w:t xml:space="preserve">la </w:t>
      </w:r>
      <w:r w:rsidRPr="00D93CFA">
        <w:rPr>
          <w:rFonts w:ascii="Times New Roman" w:hAnsi="Times New Roman"/>
          <w:sz w:val="24"/>
          <w:szCs w:val="24"/>
          <w:lang w:val="sq-AL"/>
        </w:rPr>
        <w:t>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fuqi vendimin e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Apelit. Pasi ky vendim u 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i form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,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27 Tetor 1997, me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kompanis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ankuese u l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shua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urdh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r zbatimi. </w:t>
      </w:r>
    </w:p>
    <w:p w:rsidR="003F7375" w:rsidRPr="00D93CFA" w:rsidRDefault="003F7375" w:rsidP="003179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22 Prill 1999, Administrata e Doganave dhe prokurori i rrethit dor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zuan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rekurs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interes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ligjit kund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vendimit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.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29 Mars 2000, Gjykata e Lart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i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rkoi apeluesve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ridor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zonin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n si edhe dokumentet   </w:t>
      </w:r>
      <w:r w:rsidR="00954916" w:rsidRPr="00D93CF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3CFA">
        <w:rPr>
          <w:rFonts w:ascii="Times New Roman" w:hAnsi="Times New Roman"/>
          <w:sz w:val="24"/>
          <w:szCs w:val="24"/>
          <w:lang w:val="sq-AL"/>
        </w:rPr>
        <w:t>suplementare.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28 Prill 2000, apeluesit ridor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zuan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n. Rezulton se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rkesa nuk u shqyrtua kurr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nga Gjykata e Lart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3F7375" w:rsidRPr="00D93CFA" w:rsidRDefault="003F7375" w:rsidP="003F7375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F7375" w:rsidRPr="00D93CFA" w:rsidRDefault="003F7375" w:rsidP="003F7375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b/>
          <w:sz w:val="24"/>
          <w:szCs w:val="24"/>
          <w:lang w:val="sq-AL"/>
        </w:rPr>
        <w:t>Procedurat e zbatimit</w:t>
      </w:r>
    </w:p>
    <w:p w:rsidR="003F7375" w:rsidRPr="00D93CFA" w:rsidRDefault="003F7375" w:rsidP="003F7375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E5221" w:rsidRPr="00D93CFA" w:rsidRDefault="003F7375" w:rsidP="003F7375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tre raste,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konkretisht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10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ntor 1999,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vitin 2003 dhe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21 Qershor 2006, kompania ankuese 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>i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>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>rkoi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>rmbaruesit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 xml:space="preserve"> zbatonte vendimin e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90CC3">
        <w:rPr>
          <w:rFonts w:ascii="Times New Roman" w:hAnsi="Times New Roman"/>
          <w:sz w:val="24"/>
          <w:szCs w:val="24"/>
          <w:lang w:val="sq-AL"/>
        </w:rPr>
        <w:t xml:space="preserve"> Apelit, i cili ishte lënë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 xml:space="preserve"> fuqi nga Gjykata e Lart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>.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 xml:space="preserve">rputhje me rrethanat, ajo pagoi 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pjes</w:t>
      </w:r>
      <w:r w:rsidR="00A90CC3">
        <w:rPr>
          <w:rFonts w:ascii="Times New Roman" w:hAnsi="Times New Roman"/>
          <w:sz w:val="24"/>
          <w:szCs w:val="24"/>
          <w:lang w:val="sq-AL"/>
        </w:rPr>
        <w:t>ë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 xml:space="preserve">risht 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>taks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>n e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7E5221" w:rsidRPr="00D93CFA">
        <w:rPr>
          <w:rFonts w:ascii="Times New Roman" w:hAnsi="Times New Roman"/>
          <w:sz w:val="24"/>
          <w:szCs w:val="24"/>
          <w:lang w:val="sq-AL"/>
        </w:rPr>
        <w:t xml:space="preserve">rmbaruesit. </w:t>
      </w:r>
    </w:p>
    <w:p w:rsidR="007E5221" w:rsidRPr="00D93CFA" w:rsidRDefault="007E5221" w:rsidP="003F7375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8 Gusht 2000,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rmbaruesi 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rpreu zbatimin e procedurave, duke patur parasysh pamund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sin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e Bank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Kursimeve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ngrir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llogarin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vendore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Thesarit. </w:t>
      </w:r>
    </w:p>
    <w:p w:rsidR="007E5221" w:rsidRPr="00D93CFA" w:rsidRDefault="007E5221" w:rsidP="003F7375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3 Shkurt 2005, kompania ankuese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rhoqi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 e saj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r zbatim. </w:t>
      </w:r>
    </w:p>
    <w:p w:rsidR="007E5221" w:rsidRPr="00D93CFA" w:rsidRDefault="007E5221" w:rsidP="007E5221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Nga viti 2006 deri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vitin 2008,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90CC3">
        <w:rPr>
          <w:rFonts w:ascii="Times New Roman" w:hAnsi="Times New Roman"/>
          <w:sz w:val="24"/>
          <w:szCs w:val="24"/>
          <w:lang w:val="sq-AL"/>
        </w:rPr>
        <w:t>rmbar</w:t>
      </w:r>
      <w:r w:rsidRPr="00D93CFA">
        <w:rPr>
          <w:rFonts w:ascii="Times New Roman" w:hAnsi="Times New Roman"/>
          <w:sz w:val="24"/>
          <w:szCs w:val="24"/>
          <w:lang w:val="sq-AL"/>
        </w:rPr>
        <w:t>uesi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rkoi zbatimin e vendimit nga zyra e Thesarit dhe Ministria e Financave, por pa patur sukses.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tej,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rmbaruesi gjobiti drejtorin e zyr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90CC3">
        <w:rPr>
          <w:rFonts w:ascii="Times New Roman" w:hAnsi="Times New Roman"/>
          <w:sz w:val="24"/>
          <w:szCs w:val="24"/>
          <w:lang w:val="sq-AL"/>
        </w:rPr>
        <w:t>s lok</w:t>
      </w:r>
      <w:r w:rsidRPr="00D93CFA">
        <w:rPr>
          <w:rFonts w:ascii="Times New Roman" w:hAnsi="Times New Roman"/>
          <w:sz w:val="24"/>
          <w:szCs w:val="24"/>
          <w:lang w:val="sq-AL"/>
        </w:rPr>
        <w:t>ale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Thesarit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moszbatim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vendimit.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10 Mars 2008, ai 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90CC3">
        <w:rPr>
          <w:rFonts w:ascii="Times New Roman" w:hAnsi="Times New Roman"/>
          <w:sz w:val="24"/>
          <w:szCs w:val="24"/>
          <w:lang w:val="sq-AL"/>
        </w:rPr>
        <w:t>rpreu zbatimin mbi argumenti</w:t>
      </w:r>
      <w:r w:rsidRPr="00D93CFA">
        <w:rPr>
          <w:rFonts w:ascii="Times New Roman" w:hAnsi="Times New Roman"/>
          <w:sz w:val="24"/>
          <w:szCs w:val="24"/>
          <w:lang w:val="sq-AL"/>
        </w:rPr>
        <w:t>n se urdhri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zbatim nuk specifikonte natyr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 e detyrimit, i cili duhej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zbatohej, dhe se kompania ankuese nuk kishte paguar plot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sisht taks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 e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rmbaruesit. </w:t>
      </w:r>
    </w:p>
    <w:p w:rsidR="007E5221" w:rsidRPr="00D93CFA" w:rsidRDefault="007E5221" w:rsidP="007E5221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Vendimi i form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ka mbetur i pazbatuar edhe sot e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saj dit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7E5221" w:rsidRPr="00D93CFA" w:rsidRDefault="007E5221" w:rsidP="007E522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E5221" w:rsidRPr="00D93CFA" w:rsidRDefault="007E5221" w:rsidP="007E522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LIGJI DHE PRAKTIKA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SE VENDASE </w:t>
      </w:r>
    </w:p>
    <w:p w:rsidR="007E5221" w:rsidRPr="00D93CFA" w:rsidRDefault="007E5221" w:rsidP="007E522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D5CF5" w:rsidRPr="00D93CFA" w:rsidRDefault="00A90CC3" w:rsidP="007E5221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Neni 525 i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Kodit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s Civile (“KPC”) parashikon se shpenzimet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lidhje me zbatimin e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vendimi duhet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mbulohen nga kreditori.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vijim, shpenzimet mbulohen me an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pages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borxhit nga kreditori. N</w:t>
      </w:r>
      <w:r>
        <w:rPr>
          <w:rFonts w:ascii="Times New Roman" w:hAnsi="Times New Roman"/>
          <w:sz w:val="24"/>
          <w:szCs w:val="24"/>
          <w:lang w:val="sq-AL"/>
        </w:rPr>
        <w:t>eni 616 i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KPP rendit rastet kur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rmbaruesi mund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rpres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zbatimin. Sipas Nenit 617, urdhri i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rmbaruesit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rprer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procedurat 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i apeluesh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m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>rpara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D5CF5" w:rsidRPr="00D93CFA">
        <w:rPr>
          <w:rFonts w:ascii="Times New Roman" w:hAnsi="Times New Roman"/>
          <w:sz w:val="24"/>
          <w:szCs w:val="24"/>
          <w:lang w:val="sq-AL"/>
        </w:rPr>
        <w:t xml:space="preserve"> gjykate. </w:t>
      </w:r>
    </w:p>
    <w:p w:rsidR="00FF47EC" w:rsidRPr="00D93CFA" w:rsidRDefault="00AD5CF5" w:rsidP="007E5221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Neni 320 i Kodit Penal (“KP”) parashikon 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>vepr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>n penale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 xml:space="preserve"> pengimit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 xml:space="preserve"> zbatimit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 xml:space="preserve"> vendimi gjykate, i cili 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>nohet me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 xml:space="preserve"> gjob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 xml:space="preserve"> ose burgim deri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FF47EC" w:rsidRPr="00D93CFA">
        <w:rPr>
          <w:rFonts w:ascii="Times New Roman" w:hAnsi="Times New Roman"/>
          <w:sz w:val="24"/>
          <w:szCs w:val="24"/>
          <w:lang w:val="sq-AL"/>
        </w:rPr>
        <w:t xml:space="preserve"> dy 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vjet</w:t>
      </w:r>
      <w:r w:rsidR="00A90CC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FF47EC" w:rsidRPr="00D93CFA" w:rsidRDefault="00FF47EC" w:rsidP="00FF47E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F47EC" w:rsidRPr="00D93CFA" w:rsidRDefault="00FF47EC" w:rsidP="00FF47E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LIGJI </w:t>
      </w:r>
    </w:p>
    <w:p w:rsidR="00FF47EC" w:rsidRPr="00D93CFA" w:rsidRDefault="00FF47EC" w:rsidP="00FF47E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F47EC" w:rsidRPr="00D93CFA" w:rsidRDefault="00FF47EC" w:rsidP="00FF47EC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PRETENIMI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SHKELJE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NENIT 6 § 1 DHE NENIT 1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</w:t>
      </w:r>
    </w:p>
    <w:p w:rsidR="00FF47EC" w:rsidRDefault="00FF47EC" w:rsidP="00FF47E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B5AB4" w:rsidRDefault="009B5AB4" w:rsidP="00FF47E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B5AB4" w:rsidRPr="009B5AB4" w:rsidRDefault="009B5AB4" w:rsidP="009B5AB4">
      <w:pPr>
        <w:pStyle w:val="NoSpacing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VALIO SHIPPING COMPANY kundër SHQIPËRISË</w:t>
      </w:r>
    </w:p>
    <w:p w:rsidR="009B5AB4" w:rsidRPr="00D93CFA" w:rsidRDefault="009B5AB4" w:rsidP="00FF47E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F47EC" w:rsidRPr="00D93CFA" w:rsidRDefault="00FF47EC" w:rsidP="00FF47EC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lastRenderedPageBreak/>
        <w:t>Kompania ankuese pretendonte se moszbatimi i vendimit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Apelit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14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ntor 1996, i </w:t>
      </w:r>
      <w:r w:rsidR="00A90CC3">
        <w:rPr>
          <w:rFonts w:ascii="Times New Roman" w:hAnsi="Times New Roman"/>
          <w:sz w:val="24"/>
          <w:szCs w:val="24"/>
          <w:lang w:val="sq-AL"/>
        </w:rPr>
        <w:t>lënë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fuqi nga Gjykata e Lart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, shkelte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drejtat e saj sipas Nenit 6 § 1 dhe Nenit 1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s, i cili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sa ka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me </w:t>
      </w:r>
      <w:r w:rsidR="00892FCE">
        <w:rPr>
          <w:rFonts w:ascii="Times New Roman" w:hAnsi="Times New Roman"/>
          <w:sz w:val="24"/>
          <w:szCs w:val="24"/>
          <w:lang w:val="sq-AL"/>
        </w:rPr>
        <w:t>çë</w:t>
      </w:r>
      <w:r w:rsidRPr="00D93CFA">
        <w:rPr>
          <w:rFonts w:ascii="Times New Roman" w:hAnsi="Times New Roman"/>
          <w:sz w:val="24"/>
          <w:szCs w:val="24"/>
          <w:lang w:val="sq-AL"/>
        </w:rPr>
        <w:t>shtjen, parashikon si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vijon: </w:t>
      </w:r>
    </w:p>
    <w:p w:rsidR="00954916" w:rsidRPr="00D93CFA" w:rsidRDefault="00FF47EC" w:rsidP="00FF47E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93CFA">
        <w:rPr>
          <w:rFonts w:ascii="Times New Roman" w:hAnsi="Times New Roman"/>
          <w:b/>
          <w:sz w:val="24"/>
          <w:szCs w:val="24"/>
          <w:lang w:val="sq-AL"/>
        </w:rPr>
        <w:t>Neni 6 § 1</w:t>
      </w:r>
    </w:p>
    <w:p w:rsidR="00FF47EC" w:rsidRPr="00D93CFA" w:rsidRDefault="00FF47EC" w:rsidP="00FF47E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FF47EC" w:rsidRPr="00D93CFA" w:rsidRDefault="00FF47EC" w:rsidP="00FF47EC">
      <w:pPr>
        <w:pStyle w:val="NoSpacing"/>
        <w:rPr>
          <w:rFonts w:ascii="Times New Roman" w:hAnsi="Times New Roman"/>
          <w:sz w:val="20"/>
          <w:szCs w:val="20"/>
          <w:lang w:val="sq-AL"/>
        </w:rPr>
      </w:pPr>
      <w:r w:rsidRPr="00D93CFA">
        <w:rPr>
          <w:rFonts w:ascii="Times New Roman" w:hAnsi="Times New Roman"/>
          <w:sz w:val="20"/>
          <w:szCs w:val="20"/>
          <w:lang w:val="sq-AL"/>
        </w:rPr>
        <w:t>“N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rcaktimin e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drejtave dhe detyrimeve civile… </w:t>
      </w:r>
      <w:r w:rsidR="00A90CC3" w:rsidRPr="00D93CFA">
        <w:rPr>
          <w:rFonts w:ascii="Times New Roman" w:hAnsi="Times New Roman"/>
          <w:sz w:val="20"/>
          <w:szCs w:val="20"/>
          <w:lang w:val="sq-AL"/>
        </w:rPr>
        <w:t>gjith</w:t>
      </w:r>
      <w:r w:rsidR="00A90CC3">
        <w:rPr>
          <w:rFonts w:ascii="Times New Roman" w:hAnsi="Times New Roman"/>
          <w:sz w:val="20"/>
          <w:szCs w:val="20"/>
          <w:lang w:val="sq-AL"/>
        </w:rPr>
        <w:t>s</w:t>
      </w:r>
      <w:r w:rsidR="00A90CC3" w:rsidRPr="00D93CFA">
        <w:rPr>
          <w:rFonts w:ascii="Times New Roman" w:hAnsi="Times New Roman"/>
          <w:sz w:val="20"/>
          <w:szCs w:val="20"/>
          <w:lang w:val="sq-AL"/>
        </w:rPr>
        <w:t>ecili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ka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n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r nj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seanc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…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… </w:t>
      </w:r>
      <w:r w:rsidR="00A90CC3" w:rsidRPr="00D93CFA">
        <w:rPr>
          <w:rFonts w:ascii="Times New Roman" w:hAnsi="Times New Roman"/>
          <w:sz w:val="20"/>
          <w:szCs w:val="20"/>
          <w:lang w:val="sq-AL"/>
        </w:rPr>
        <w:t>d</w:t>
      </w:r>
      <w:r w:rsidR="00A90CC3">
        <w:rPr>
          <w:rFonts w:ascii="Times New Roman" w:hAnsi="Times New Roman"/>
          <w:sz w:val="20"/>
          <w:szCs w:val="20"/>
          <w:lang w:val="sq-AL"/>
        </w:rPr>
        <w:t>ë</w:t>
      </w:r>
      <w:r w:rsidR="00A90CC3" w:rsidRPr="00D93CFA">
        <w:rPr>
          <w:rFonts w:ascii="Times New Roman" w:hAnsi="Times New Roman"/>
          <w:sz w:val="20"/>
          <w:szCs w:val="20"/>
          <w:lang w:val="sq-AL"/>
        </w:rPr>
        <w:t>gjimore</w:t>
      </w:r>
      <w:r w:rsidR="00C05BDC" w:rsidRPr="00D93CFA">
        <w:rPr>
          <w:rFonts w:ascii="Times New Roman" w:hAnsi="Times New Roman"/>
          <w:sz w:val="20"/>
          <w:szCs w:val="20"/>
          <w:lang w:val="sq-AL"/>
        </w:rPr>
        <w:t xml:space="preserve">… </w:t>
      </w:r>
      <w:r w:rsidRPr="00D93CFA">
        <w:rPr>
          <w:rFonts w:ascii="Times New Roman" w:hAnsi="Times New Roman"/>
          <w:sz w:val="20"/>
          <w:szCs w:val="20"/>
          <w:lang w:val="sq-AL"/>
        </w:rPr>
        <w:t>nga [nj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]… </w:t>
      </w:r>
      <w:r w:rsidR="00A90CC3">
        <w:rPr>
          <w:rFonts w:ascii="Times New Roman" w:hAnsi="Times New Roman"/>
          <w:sz w:val="20"/>
          <w:szCs w:val="20"/>
          <w:lang w:val="sq-AL"/>
        </w:rPr>
        <w:t>gjykatë</w:t>
      </w:r>
      <w:r w:rsidRPr="00D93CFA">
        <w:rPr>
          <w:rFonts w:ascii="Times New Roman" w:hAnsi="Times New Roman"/>
          <w:sz w:val="20"/>
          <w:szCs w:val="20"/>
          <w:lang w:val="sq-AL"/>
        </w:rPr>
        <w:t>…”</w:t>
      </w:r>
    </w:p>
    <w:p w:rsidR="00FF47EC" w:rsidRPr="00D93CFA" w:rsidRDefault="00FF47EC" w:rsidP="00FF47EC">
      <w:pPr>
        <w:pStyle w:val="NoSpacing"/>
        <w:rPr>
          <w:rFonts w:ascii="Times New Roman" w:hAnsi="Times New Roman"/>
          <w:sz w:val="20"/>
          <w:szCs w:val="20"/>
          <w:lang w:val="sq-AL"/>
        </w:rPr>
      </w:pPr>
    </w:p>
    <w:p w:rsidR="00FF47EC" w:rsidRPr="00D93CFA" w:rsidRDefault="00A90CC3" w:rsidP="00FF47E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Neni 1 i</w:t>
      </w:r>
      <w:r w:rsidR="00FF47EC" w:rsidRPr="00D93CFA">
        <w:rPr>
          <w:rFonts w:ascii="Times New Roman" w:hAnsi="Times New Roman"/>
          <w:b/>
          <w:sz w:val="24"/>
          <w:szCs w:val="24"/>
          <w:lang w:val="sq-AL"/>
        </w:rPr>
        <w:t xml:space="preserve"> Protokollit Nr. 1</w:t>
      </w:r>
    </w:p>
    <w:p w:rsidR="00FF47EC" w:rsidRPr="00D93CFA" w:rsidRDefault="00FF47EC" w:rsidP="00FF47E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EA11D1" w:rsidRPr="00D93CFA" w:rsidRDefault="00FF47EC" w:rsidP="00FF47EC">
      <w:pPr>
        <w:pStyle w:val="NoSpacing"/>
        <w:jc w:val="both"/>
        <w:rPr>
          <w:rFonts w:ascii="Times New Roman" w:hAnsi="Times New Roman"/>
          <w:sz w:val="20"/>
          <w:szCs w:val="20"/>
          <w:lang w:val="sq-AL"/>
        </w:rPr>
      </w:pPr>
      <w:r w:rsidRPr="00D93CFA">
        <w:rPr>
          <w:rFonts w:ascii="Times New Roman" w:hAnsi="Times New Roman"/>
          <w:sz w:val="20"/>
          <w:szCs w:val="20"/>
          <w:lang w:val="sq-AL"/>
        </w:rPr>
        <w:t>“Çdo person fizik ose ligjor ka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n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g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zoj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n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paqe 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>zot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>rimet e tij. Asnj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 xml:space="preserve"> nuk duhet </w:t>
      </w:r>
      <w:r w:rsidR="00A90CC3">
        <w:rPr>
          <w:rFonts w:ascii="Times New Roman" w:hAnsi="Times New Roman"/>
          <w:sz w:val="20"/>
          <w:szCs w:val="20"/>
          <w:lang w:val="sq-AL"/>
        </w:rPr>
        <w:t>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 xml:space="preserve"> privohet nga zot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>rimet e tij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>rve</w:t>
      </w:r>
      <w:r w:rsidR="00892FCE">
        <w:rPr>
          <w:rFonts w:ascii="Times New Roman" w:hAnsi="Times New Roman"/>
          <w:sz w:val="20"/>
          <w:szCs w:val="20"/>
          <w:lang w:val="sq-AL"/>
        </w:rPr>
        <w:t>ç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>se kur b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>het fjal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 xml:space="preserve">r interesin publik dhe kur 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>sht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 xml:space="preserve"> objekt i kushteve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 xml:space="preserve"> parashikuara nga ligji dhe nga parimet e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>rgjithshme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 xml:space="preserve"> ligjit nd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>rkomb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="00EA11D1" w:rsidRPr="00D93CFA">
        <w:rPr>
          <w:rFonts w:ascii="Times New Roman" w:hAnsi="Times New Roman"/>
          <w:sz w:val="20"/>
          <w:szCs w:val="20"/>
          <w:lang w:val="sq-AL"/>
        </w:rPr>
        <w:t xml:space="preserve">tar. </w:t>
      </w:r>
    </w:p>
    <w:p w:rsidR="00EA11D1" w:rsidRPr="00D93CFA" w:rsidRDefault="00EA11D1" w:rsidP="00FF47EC">
      <w:pPr>
        <w:pStyle w:val="NoSpacing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FF47EC" w:rsidRPr="00D93CFA" w:rsidRDefault="00EA11D1" w:rsidP="00FF47EC">
      <w:pPr>
        <w:pStyle w:val="NoSpacing"/>
        <w:jc w:val="both"/>
        <w:rPr>
          <w:rFonts w:ascii="Times New Roman" w:hAnsi="Times New Roman"/>
          <w:sz w:val="20"/>
          <w:szCs w:val="20"/>
          <w:lang w:val="sq-AL"/>
        </w:rPr>
      </w:pPr>
      <w:r w:rsidRPr="00D93CFA">
        <w:rPr>
          <w:rFonts w:ascii="Times New Roman" w:hAnsi="Times New Roman"/>
          <w:sz w:val="20"/>
          <w:szCs w:val="20"/>
          <w:lang w:val="sq-AL"/>
        </w:rPr>
        <w:t>Megjithat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, parashikimet e procedurave nuk duhet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nd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rhyjn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n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asnj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m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nyr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n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n e Shtetit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r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zbatuar k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to ligje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nevojshme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r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kontrolluar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rdorimin e pron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s n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rputhje me interesin e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rgjithsh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m, ose p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r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siguruar pages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>n e taksave ose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kontributeve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tjera ose t</w:t>
      </w:r>
      <w:r w:rsidR="00892FCE">
        <w:rPr>
          <w:rFonts w:ascii="Times New Roman" w:hAnsi="Times New Roman"/>
          <w:sz w:val="20"/>
          <w:szCs w:val="20"/>
          <w:lang w:val="sq-AL"/>
        </w:rPr>
        <w:t>ë</w:t>
      </w:r>
      <w:r w:rsidRPr="00D93CFA">
        <w:rPr>
          <w:rFonts w:ascii="Times New Roman" w:hAnsi="Times New Roman"/>
          <w:sz w:val="20"/>
          <w:szCs w:val="20"/>
          <w:lang w:val="sq-AL"/>
        </w:rPr>
        <w:t xml:space="preserve"> gjobave.</w:t>
      </w:r>
      <w:r w:rsidR="00FF47EC" w:rsidRPr="00D93CFA">
        <w:rPr>
          <w:rFonts w:ascii="Times New Roman" w:hAnsi="Times New Roman"/>
          <w:sz w:val="20"/>
          <w:szCs w:val="20"/>
          <w:lang w:val="sq-AL"/>
        </w:rPr>
        <w:t>”</w:t>
      </w:r>
    </w:p>
    <w:p w:rsidR="00EA11D1" w:rsidRPr="00D93CFA" w:rsidRDefault="00EA11D1" w:rsidP="00FF47EC">
      <w:pPr>
        <w:pStyle w:val="NoSpacing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EA11D1" w:rsidRPr="00D93CFA" w:rsidRDefault="00EA11D1" w:rsidP="00EA11D1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93CFA">
        <w:rPr>
          <w:rFonts w:ascii="Times New Roman" w:hAnsi="Times New Roman"/>
          <w:b/>
          <w:sz w:val="24"/>
          <w:szCs w:val="24"/>
          <w:lang w:val="sq-AL"/>
        </w:rPr>
        <w:t>Pranueshm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b/>
          <w:sz w:val="24"/>
          <w:szCs w:val="24"/>
          <w:lang w:val="sq-AL"/>
        </w:rPr>
        <w:t xml:space="preserve">ria </w:t>
      </w:r>
    </w:p>
    <w:p w:rsidR="00EA11D1" w:rsidRPr="00D93CFA" w:rsidRDefault="00EA11D1" w:rsidP="00EA11D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A11D1" w:rsidRPr="00D93CFA" w:rsidRDefault="00EA11D1" w:rsidP="00EA11D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D93CFA">
        <w:rPr>
          <w:rFonts w:ascii="Times New Roman" w:hAnsi="Times New Roman"/>
          <w:i/>
          <w:sz w:val="24"/>
          <w:szCs w:val="24"/>
          <w:lang w:val="sq-AL"/>
        </w:rPr>
        <w:t>N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rputhje me afatin kohor prej gjasht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A90CC3" w:rsidRPr="00D93CFA">
        <w:rPr>
          <w:rFonts w:ascii="Times New Roman" w:hAnsi="Times New Roman"/>
          <w:i/>
          <w:sz w:val="24"/>
          <w:szCs w:val="24"/>
          <w:lang w:val="sq-AL"/>
        </w:rPr>
        <w:t>muaj</w:t>
      </w:r>
      <w:r w:rsidR="00A90CC3">
        <w:rPr>
          <w:rFonts w:ascii="Times New Roman" w:hAnsi="Times New Roman"/>
          <w:i/>
          <w:sz w:val="24"/>
          <w:szCs w:val="24"/>
          <w:lang w:val="sq-AL"/>
        </w:rPr>
        <w:t>s</w:t>
      </w:r>
      <w:r w:rsidR="00A90CC3" w:rsidRPr="00D93CFA">
        <w:rPr>
          <w:rFonts w:ascii="Times New Roman" w:hAnsi="Times New Roman"/>
          <w:i/>
          <w:sz w:val="24"/>
          <w:szCs w:val="24"/>
          <w:lang w:val="sq-AL"/>
        </w:rPr>
        <w:t>h</w:t>
      </w:r>
    </w:p>
    <w:p w:rsidR="00EA11D1" w:rsidRPr="00D93CFA" w:rsidRDefault="00EA11D1" w:rsidP="00EA11D1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EA11D1" w:rsidRPr="00D93CFA" w:rsidRDefault="00EA11D1" w:rsidP="00EA11D1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 xml:space="preserve">Qeveria parashtroi se </w:t>
      </w:r>
      <w:r w:rsidR="00C05BDC" w:rsidRPr="00D93CFA">
        <w:rPr>
          <w:rFonts w:ascii="Times New Roman" w:hAnsi="Times New Roman"/>
          <w:sz w:val="24"/>
          <w:szCs w:val="24"/>
          <w:lang w:val="sq-AL"/>
        </w:rPr>
        <w:t>ankesa ishte paraqitur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C05BDC" w:rsidRPr="00D93CFA">
        <w:rPr>
          <w:rFonts w:ascii="Times New Roman" w:hAnsi="Times New Roman"/>
          <w:sz w:val="24"/>
          <w:szCs w:val="24"/>
          <w:lang w:val="sq-AL"/>
        </w:rPr>
        <w:t xml:space="preserve"> von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C05BDC" w:rsidRPr="00D93CFA">
        <w:rPr>
          <w:rFonts w:ascii="Times New Roman" w:hAnsi="Times New Roman"/>
          <w:sz w:val="24"/>
          <w:szCs w:val="24"/>
          <w:lang w:val="sq-AL"/>
        </w:rPr>
        <w:t xml:space="preserve"> sesa afati kohor prej gjasht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C05BDC" w:rsidRPr="00D93CF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muaj</w:t>
      </w:r>
      <w:r w:rsidR="00A90CC3">
        <w:rPr>
          <w:rFonts w:ascii="Times New Roman" w:hAnsi="Times New Roman"/>
          <w:sz w:val="24"/>
          <w:szCs w:val="24"/>
          <w:lang w:val="sq-AL"/>
        </w:rPr>
        <w:t>s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h</w:t>
      </w:r>
      <w:r w:rsidR="00C05BDC" w:rsidRPr="00D93CFA">
        <w:rPr>
          <w:rFonts w:ascii="Times New Roman" w:hAnsi="Times New Roman"/>
          <w:sz w:val="24"/>
          <w:szCs w:val="24"/>
          <w:lang w:val="sq-AL"/>
        </w:rPr>
        <w:t>, pasi ishte marr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C05BDC" w:rsidRPr="00D93CFA">
        <w:rPr>
          <w:rFonts w:ascii="Times New Roman" w:hAnsi="Times New Roman"/>
          <w:sz w:val="24"/>
          <w:szCs w:val="24"/>
          <w:lang w:val="sq-AL"/>
        </w:rPr>
        <w:t xml:space="preserve"> vendimi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C05BDC" w:rsidRPr="00D93CFA">
        <w:rPr>
          <w:rFonts w:ascii="Times New Roman" w:hAnsi="Times New Roman"/>
          <w:sz w:val="24"/>
          <w:szCs w:val="24"/>
          <w:lang w:val="sq-AL"/>
        </w:rPr>
        <w:t>rfundimtar nga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C05BDC" w:rsidRPr="00D93CFA">
        <w:rPr>
          <w:rFonts w:ascii="Times New Roman" w:hAnsi="Times New Roman"/>
          <w:sz w:val="24"/>
          <w:szCs w:val="24"/>
          <w:lang w:val="sq-AL"/>
        </w:rPr>
        <w:t>rmbaruesi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C05BDC" w:rsidRPr="00D93CFA">
        <w:rPr>
          <w:rFonts w:ascii="Times New Roman" w:hAnsi="Times New Roman"/>
          <w:sz w:val="24"/>
          <w:szCs w:val="24"/>
          <w:lang w:val="sq-AL"/>
        </w:rPr>
        <w:t xml:space="preserve"> 8 Gusht 2000. </w:t>
      </w:r>
    </w:p>
    <w:p w:rsidR="00C05BDC" w:rsidRPr="00D93CFA" w:rsidRDefault="00C05BDC" w:rsidP="00EA11D1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Gjykata v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ren se pavar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sisht vendimit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rmbaruesit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8 Gusht 2000, procedurat e zbatimit vijuan deri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vitin 2008.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tej, vendimi </w:t>
      </w:r>
      <w:r w:rsidR="00A90CC3">
        <w:rPr>
          <w:rFonts w:ascii="Times New Roman" w:hAnsi="Times New Roman"/>
          <w:sz w:val="24"/>
          <w:szCs w:val="24"/>
          <w:lang w:val="sq-AL"/>
        </w:rPr>
        <w:t>i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Apelit </w:t>
      </w:r>
      <w:r w:rsidR="00A90CC3">
        <w:rPr>
          <w:rFonts w:ascii="Times New Roman" w:hAnsi="Times New Roman"/>
          <w:sz w:val="24"/>
          <w:szCs w:val="24"/>
          <w:lang w:val="sq-AL"/>
        </w:rPr>
        <w:t xml:space="preserve">i </w:t>
      </w:r>
      <w:r w:rsidRPr="00D93CFA">
        <w:rPr>
          <w:rFonts w:ascii="Times New Roman" w:hAnsi="Times New Roman"/>
          <w:sz w:val="24"/>
          <w:szCs w:val="24"/>
          <w:lang w:val="sq-AL"/>
        </w:rPr>
        <w:t>dat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14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ntor 1996, i cili u 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i form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30 Korrik 1997, mbetet i pazbatuar.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pasoj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, situata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 u 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edhe ankesa vazhdonte ende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n kur u paraqit ankesa,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shtu q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rregulli i 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periudh</w:t>
      </w:r>
      <w:r w:rsidR="00A90CC3">
        <w:rPr>
          <w:rFonts w:ascii="Times New Roman" w:hAnsi="Times New Roman"/>
          <w:sz w:val="24"/>
          <w:szCs w:val="24"/>
          <w:lang w:val="sq-AL"/>
        </w:rPr>
        <w:t>ë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s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90CC3" w:rsidRPr="00D93CFA">
        <w:rPr>
          <w:rFonts w:ascii="Times New Roman" w:hAnsi="Times New Roman"/>
          <w:sz w:val="24"/>
          <w:szCs w:val="24"/>
          <w:lang w:val="sq-AL"/>
        </w:rPr>
        <w:t>gjash</w:t>
      </w:r>
      <w:r w:rsidR="00A90CC3">
        <w:rPr>
          <w:rFonts w:ascii="Times New Roman" w:hAnsi="Times New Roman"/>
          <w:sz w:val="24"/>
          <w:szCs w:val="24"/>
          <w:lang w:val="sq-AL"/>
        </w:rPr>
        <w:t>të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-mujore nuk gjen zbatim (shiko 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Puto dhe t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ris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, nr. 609/07, § 24, 20 Korrik 2010). </w:t>
      </w:r>
    </w:p>
    <w:p w:rsidR="00EC0E54" w:rsidRPr="00D93CFA" w:rsidRDefault="00EC0E54" w:rsidP="00EC0E5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C0E54" w:rsidRPr="00D93CFA" w:rsidRDefault="00C05BDC" w:rsidP="00EC0E54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D93CFA">
        <w:rPr>
          <w:rFonts w:ascii="Times New Roman" w:hAnsi="Times New Roman"/>
          <w:i/>
          <w:sz w:val="24"/>
          <w:szCs w:val="24"/>
          <w:lang w:val="sq-AL"/>
        </w:rPr>
        <w:t>P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r sa i p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rket mosshfryt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>zimit t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EC0E54" w:rsidRPr="00D93CFA">
        <w:rPr>
          <w:rFonts w:ascii="Times New Roman" w:hAnsi="Times New Roman"/>
          <w:i/>
          <w:sz w:val="24"/>
          <w:szCs w:val="24"/>
          <w:lang w:val="sq-AL"/>
        </w:rPr>
        <w:t>mjeteve vendase</w:t>
      </w:r>
    </w:p>
    <w:p w:rsidR="00EC0E54" w:rsidRPr="00D93CFA" w:rsidRDefault="00EC0E54" w:rsidP="00EC0E54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EC0E54" w:rsidRDefault="00EC0E54" w:rsidP="00EC0E5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93CFA">
        <w:rPr>
          <w:rFonts w:ascii="Times New Roman" w:hAnsi="Times New Roman"/>
          <w:sz w:val="24"/>
          <w:szCs w:val="24"/>
          <w:lang w:val="sq-AL"/>
        </w:rPr>
        <w:t>Qeveria parashtroi se kund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 vendimeve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rmbaruesit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>s 8 Gusht 2000 dhe 10 Mars 2008, nuk ishte paraqitur asnj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Pr="00D93CFA">
        <w:rPr>
          <w:rFonts w:ascii="Times New Roman" w:hAnsi="Times New Roman"/>
          <w:sz w:val="24"/>
          <w:szCs w:val="24"/>
          <w:lang w:val="sq-AL"/>
        </w:rPr>
        <w:t xml:space="preserve"> apelim. </w:t>
      </w:r>
      <w:r w:rsidR="00D93CFA">
        <w:rPr>
          <w:rFonts w:ascii="Times New Roman" w:hAnsi="Times New Roman"/>
          <w:sz w:val="24"/>
          <w:szCs w:val="24"/>
          <w:lang w:val="sq-AL"/>
        </w:rPr>
        <w:t>Gjithashtu,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>r kompaninë ankuese kishte mbetur e hapur mundësia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>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 xml:space="preserve"> paraqitur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>n Kushtetuese, ose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 xml:space="preserve"> penale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 xml:space="preserve"> përputhje me Nenin 320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93CFA">
        <w:rPr>
          <w:rFonts w:ascii="Times New Roman" w:hAnsi="Times New Roman"/>
          <w:sz w:val="24"/>
          <w:szCs w:val="24"/>
          <w:lang w:val="sq-AL"/>
        </w:rPr>
        <w:t xml:space="preserve"> KP. </w:t>
      </w:r>
    </w:p>
    <w:p w:rsidR="00D93CFA" w:rsidRDefault="00D93CFA" w:rsidP="00EC0E5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Kompania ankuese argumentoi se nuk kishte asnjë kompensim vendas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t’u </w:t>
      </w:r>
      <w:r w:rsidR="000F4E88">
        <w:rPr>
          <w:rFonts w:ascii="Times New Roman" w:hAnsi="Times New Roman"/>
          <w:sz w:val="24"/>
          <w:szCs w:val="24"/>
          <w:lang w:val="sq-AL"/>
        </w:rPr>
        <w:t xml:space="preserve">përdorur. </w:t>
      </w:r>
    </w:p>
    <w:p w:rsidR="009B5AB4" w:rsidRDefault="000F4E88" w:rsidP="00EC0E5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konstatoi se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kushtetuese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 Kushtetuese nuk 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mjet i efektshëm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sa ka lidhje me moszbatimin e vendimit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formës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sq-AL"/>
        </w:rPr>
        <w:t>Gjyli kundër Shqip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ris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nr. 32907/07, §§ 58-60, 29 Shtator 2009).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tej,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pamund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vazhdueshme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përmbaruesit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zbatuar vendimin e formës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kompanis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ankuese,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apelim kundër vendimeve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saj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A90CC3">
        <w:rPr>
          <w:rFonts w:ascii="Times New Roman" w:hAnsi="Times New Roman"/>
          <w:sz w:val="24"/>
          <w:szCs w:val="24"/>
          <w:lang w:val="sq-AL"/>
        </w:rPr>
        <w:t xml:space="preserve"> cilat</w:t>
      </w:r>
      <w:r>
        <w:rPr>
          <w:rFonts w:ascii="Times New Roman" w:hAnsi="Times New Roman"/>
          <w:sz w:val="24"/>
          <w:szCs w:val="24"/>
          <w:lang w:val="sq-AL"/>
        </w:rPr>
        <w:t xml:space="preserve"> ndërpresin zbatimin do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mundësonin kompensimin e situatës.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fundmi, Gjykata nuk 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bindur se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penale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përputhje me Nenin 320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KP do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kishte </w:t>
      </w:r>
    </w:p>
    <w:p w:rsidR="009B5AB4" w:rsidRPr="009B5AB4" w:rsidRDefault="009B5AB4" w:rsidP="009B5AB4">
      <w:pPr>
        <w:pStyle w:val="NoSpacing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VALIO SHIPPING COMPANY kundër SHQIPËRISË</w:t>
      </w:r>
    </w:p>
    <w:p w:rsidR="009B5AB4" w:rsidRDefault="009B5AB4" w:rsidP="009B5AB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F4E88" w:rsidRPr="009B5AB4" w:rsidRDefault="000F4E88" w:rsidP="009B5AB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9B5AB4">
        <w:rPr>
          <w:rFonts w:ascii="Times New Roman" w:hAnsi="Times New Roman"/>
          <w:sz w:val="24"/>
          <w:szCs w:val="24"/>
          <w:lang w:val="sq-AL"/>
        </w:rPr>
        <w:lastRenderedPageBreak/>
        <w:t>ofruar nj</w:t>
      </w:r>
      <w:r w:rsidR="00892FCE" w:rsidRPr="009B5AB4">
        <w:rPr>
          <w:rFonts w:ascii="Times New Roman" w:hAnsi="Times New Roman"/>
          <w:sz w:val="24"/>
          <w:szCs w:val="24"/>
          <w:lang w:val="sq-AL"/>
        </w:rPr>
        <w:t>ë</w:t>
      </w:r>
      <w:r w:rsidRPr="009B5AB4">
        <w:rPr>
          <w:rFonts w:ascii="Times New Roman" w:hAnsi="Times New Roman"/>
          <w:sz w:val="24"/>
          <w:szCs w:val="24"/>
          <w:lang w:val="sq-AL"/>
        </w:rPr>
        <w:t xml:space="preserve"> korrigjim ose kompensim p</w:t>
      </w:r>
      <w:r w:rsidR="00892FCE" w:rsidRPr="009B5AB4">
        <w:rPr>
          <w:rFonts w:ascii="Times New Roman" w:hAnsi="Times New Roman"/>
          <w:sz w:val="24"/>
          <w:szCs w:val="24"/>
          <w:lang w:val="sq-AL"/>
        </w:rPr>
        <w:t>ë</w:t>
      </w:r>
      <w:r w:rsidRPr="009B5AB4">
        <w:rPr>
          <w:rFonts w:ascii="Times New Roman" w:hAnsi="Times New Roman"/>
          <w:sz w:val="24"/>
          <w:szCs w:val="24"/>
          <w:lang w:val="sq-AL"/>
        </w:rPr>
        <w:t>r kompaninë ankuese. Faktikisht, as vendosja e nj</w:t>
      </w:r>
      <w:r w:rsidR="00892FCE" w:rsidRPr="009B5AB4">
        <w:rPr>
          <w:rFonts w:ascii="Times New Roman" w:hAnsi="Times New Roman"/>
          <w:sz w:val="24"/>
          <w:szCs w:val="24"/>
          <w:lang w:val="sq-AL"/>
        </w:rPr>
        <w:t>ë</w:t>
      </w:r>
      <w:r w:rsidRPr="009B5AB4">
        <w:rPr>
          <w:rFonts w:ascii="Times New Roman" w:hAnsi="Times New Roman"/>
          <w:sz w:val="24"/>
          <w:szCs w:val="24"/>
          <w:lang w:val="sq-AL"/>
        </w:rPr>
        <w:t xml:space="preserve"> gjobe p</w:t>
      </w:r>
      <w:r w:rsidR="00892FCE" w:rsidRPr="009B5AB4">
        <w:rPr>
          <w:rFonts w:ascii="Times New Roman" w:hAnsi="Times New Roman"/>
          <w:sz w:val="24"/>
          <w:szCs w:val="24"/>
          <w:lang w:val="sq-AL"/>
        </w:rPr>
        <w:t>ë</w:t>
      </w:r>
      <w:r w:rsidRPr="009B5AB4">
        <w:rPr>
          <w:rFonts w:ascii="Times New Roman" w:hAnsi="Times New Roman"/>
          <w:sz w:val="24"/>
          <w:szCs w:val="24"/>
          <w:lang w:val="sq-AL"/>
        </w:rPr>
        <w:t>r drejtorin e zyrës vendore t</w:t>
      </w:r>
      <w:r w:rsidR="00892FCE" w:rsidRPr="009B5AB4">
        <w:rPr>
          <w:rFonts w:ascii="Times New Roman" w:hAnsi="Times New Roman"/>
          <w:sz w:val="24"/>
          <w:szCs w:val="24"/>
          <w:lang w:val="sq-AL"/>
        </w:rPr>
        <w:t>ë</w:t>
      </w:r>
      <w:r w:rsidRPr="009B5AB4">
        <w:rPr>
          <w:rFonts w:ascii="Times New Roman" w:hAnsi="Times New Roman"/>
          <w:sz w:val="24"/>
          <w:szCs w:val="24"/>
          <w:lang w:val="sq-AL"/>
        </w:rPr>
        <w:t xml:space="preserve"> Thesarit nuk rezultoi n</w:t>
      </w:r>
      <w:r w:rsidR="00892FCE" w:rsidRPr="009B5AB4">
        <w:rPr>
          <w:rFonts w:ascii="Times New Roman" w:hAnsi="Times New Roman"/>
          <w:sz w:val="24"/>
          <w:szCs w:val="24"/>
          <w:lang w:val="sq-AL"/>
        </w:rPr>
        <w:t>ë</w:t>
      </w:r>
      <w:r w:rsidRPr="009B5AB4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892FCE" w:rsidRPr="009B5AB4">
        <w:rPr>
          <w:rFonts w:ascii="Times New Roman" w:hAnsi="Times New Roman"/>
          <w:sz w:val="24"/>
          <w:szCs w:val="24"/>
          <w:lang w:val="sq-AL"/>
        </w:rPr>
        <w:t>ë</w:t>
      </w:r>
      <w:r w:rsidRPr="009B5AB4">
        <w:rPr>
          <w:rFonts w:ascii="Times New Roman" w:hAnsi="Times New Roman"/>
          <w:sz w:val="24"/>
          <w:szCs w:val="24"/>
          <w:lang w:val="sq-AL"/>
        </w:rPr>
        <w:t xml:space="preserve"> rezultat t</w:t>
      </w:r>
      <w:r w:rsidR="00892FCE" w:rsidRPr="009B5AB4">
        <w:rPr>
          <w:rFonts w:ascii="Times New Roman" w:hAnsi="Times New Roman"/>
          <w:sz w:val="24"/>
          <w:szCs w:val="24"/>
          <w:lang w:val="sq-AL"/>
        </w:rPr>
        <w:t>ë</w:t>
      </w:r>
      <w:r w:rsidRPr="009B5AB4">
        <w:rPr>
          <w:rFonts w:ascii="Times New Roman" w:hAnsi="Times New Roman"/>
          <w:sz w:val="24"/>
          <w:szCs w:val="24"/>
          <w:lang w:val="sq-AL"/>
        </w:rPr>
        <w:t xml:space="preserve"> favorshëm p</w:t>
      </w:r>
      <w:r w:rsidR="00892FCE" w:rsidRPr="009B5AB4">
        <w:rPr>
          <w:rFonts w:ascii="Times New Roman" w:hAnsi="Times New Roman"/>
          <w:sz w:val="24"/>
          <w:szCs w:val="24"/>
          <w:lang w:val="sq-AL"/>
        </w:rPr>
        <w:t>ë</w:t>
      </w:r>
      <w:r w:rsidRPr="009B5AB4">
        <w:rPr>
          <w:rFonts w:ascii="Times New Roman" w:hAnsi="Times New Roman"/>
          <w:sz w:val="24"/>
          <w:szCs w:val="24"/>
          <w:lang w:val="sq-AL"/>
        </w:rPr>
        <w:t xml:space="preserve">r kompaninë ankuese. </w:t>
      </w:r>
    </w:p>
    <w:p w:rsidR="000F4E88" w:rsidRDefault="000F4E88" w:rsidP="00EC0E54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Duke patur parasysh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na, Gjykata nuk pranon kundërshtimet e Qeveris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9B5AB4" w:rsidRDefault="009B5AB4" w:rsidP="009B5AB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F4E88" w:rsidRDefault="000F4E88" w:rsidP="000F4E88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Përfundim</w:t>
      </w:r>
    </w:p>
    <w:p w:rsidR="000F4E88" w:rsidRDefault="000F4E88" w:rsidP="000F4E88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0F4E88" w:rsidRDefault="000F4E88" w:rsidP="000F4E88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del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përfundimin se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ankesa,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cilat nuk janë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pabazuara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fakte ose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papranueshme</w:t>
      </w:r>
      <w:r w:rsidR="00985CFE">
        <w:rPr>
          <w:rFonts w:ascii="Times New Roman" w:hAnsi="Times New Roman"/>
          <w:sz w:val="24"/>
          <w:szCs w:val="24"/>
          <w:lang w:val="sq-AL"/>
        </w:rPr>
        <w:t xml:space="preserve"> nga ndonjë pikëpamje tjetër sipas Nenit 35 §§ 1 deri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85CFE">
        <w:rPr>
          <w:rFonts w:ascii="Times New Roman" w:hAnsi="Times New Roman"/>
          <w:sz w:val="24"/>
          <w:szCs w:val="24"/>
          <w:lang w:val="sq-AL"/>
        </w:rPr>
        <w:t xml:space="preserve"> 3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85CFE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85CFE">
        <w:rPr>
          <w:rFonts w:ascii="Times New Roman" w:hAnsi="Times New Roman"/>
          <w:sz w:val="24"/>
          <w:szCs w:val="24"/>
          <w:lang w:val="sq-AL"/>
        </w:rPr>
        <w:t>s, duhet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85CFE">
        <w:rPr>
          <w:rFonts w:ascii="Times New Roman" w:hAnsi="Times New Roman"/>
          <w:sz w:val="24"/>
          <w:szCs w:val="24"/>
          <w:lang w:val="sq-AL"/>
        </w:rPr>
        <w:t xml:space="preserve"> deklarohen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85CFE">
        <w:rPr>
          <w:rFonts w:ascii="Times New Roman" w:hAnsi="Times New Roman"/>
          <w:sz w:val="24"/>
          <w:szCs w:val="24"/>
          <w:lang w:val="sq-AL"/>
        </w:rPr>
        <w:t xml:space="preserve"> pranueshme. </w:t>
      </w:r>
    </w:p>
    <w:p w:rsidR="00985CFE" w:rsidRDefault="00985CFE" w:rsidP="00985CFE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85CFE" w:rsidRDefault="00985CFE" w:rsidP="00985CFE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Cil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sit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985CFE" w:rsidRDefault="00985CFE" w:rsidP="00985CFE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85CFE" w:rsidRDefault="00985CFE" w:rsidP="00985CF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Kompania ankuese mbrojti pretendimin se ka patur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saj bazuar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moszbatimin e vendimit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formës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saj. </w:t>
      </w:r>
    </w:p>
    <w:p w:rsidR="00845F7E" w:rsidRDefault="00985CFE" w:rsidP="00985CF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argumentoi se vendimi i formës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nuk ishte zbatuar, sepse kompania ankuese jo vetëm q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nuk kishte paguar taks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përmbaruesit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plot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, por edhe urdhri i zbatimit </w:t>
      </w:r>
      <w:r w:rsidR="00845F7E">
        <w:rPr>
          <w:rFonts w:ascii="Times New Roman" w:hAnsi="Times New Roman"/>
          <w:sz w:val="24"/>
          <w:szCs w:val="24"/>
          <w:lang w:val="sq-AL"/>
        </w:rPr>
        <w:t>nuk përcaktonte detyrimin e kompanis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ankuese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>r t’i paguar Administrat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Doganave tarifën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>r mbajtjen e mjetit lundrues.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tej, procedurat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lidhje me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>rkes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>n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>r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B5AB4">
        <w:rPr>
          <w:rFonts w:ascii="Times New Roman" w:hAnsi="Times New Roman"/>
          <w:sz w:val="24"/>
          <w:szCs w:val="24"/>
          <w:lang w:val="sq-AL"/>
        </w:rPr>
        <w:t>rekurs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ligjit ishin ende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pritje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>n e Lart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845F7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985CFE" w:rsidRDefault="00845F7E" w:rsidP="00985CF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rit parimet e përgjithshme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përfshira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q-AL"/>
        </w:rPr>
        <w:t>Burdov kundër Rusis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(nr. 59498/00, §§ 37, 41 GJEDNJ 2002-III), </w:t>
      </w:r>
      <w:r>
        <w:rPr>
          <w:rFonts w:ascii="Times New Roman" w:hAnsi="Times New Roman"/>
          <w:i/>
          <w:sz w:val="24"/>
          <w:szCs w:val="24"/>
          <w:lang w:val="sq-AL"/>
        </w:rPr>
        <w:t>Raylyan kundër Rusis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(nr. 22000/03, §§ 31, 37, 15 Shkurt 2007), </w:t>
      </w:r>
      <w:r>
        <w:rPr>
          <w:rFonts w:ascii="Times New Roman" w:hAnsi="Times New Roman"/>
          <w:i/>
          <w:sz w:val="24"/>
          <w:szCs w:val="24"/>
          <w:lang w:val="sq-AL"/>
        </w:rPr>
        <w:t>Metaxas kundër Greqis</w:t>
      </w:r>
      <w:r w:rsidR="00892FCE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 xml:space="preserve">nr. 8415/02, § 19, 27 Maj 2004). </w:t>
      </w:r>
    </w:p>
    <w:p w:rsidR="00670C93" w:rsidRDefault="00845F7E" w:rsidP="00670C93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nuk mund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pranoj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argumentet e parashtruara nga Qeveria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moszbatim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formës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. Debitori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B5AB4">
        <w:rPr>
          <w:rFonts w:ascii="Times New Roman" w:hAnsi="Times New Roman"/>
          <w:sz w:val="24"/>
          <w:szCs w:val="24"/>
          <w:lang w:val="sq-AL"/>
        </w:rPr>
        <w:t xml:space="preserve"> rast ishte zyra vendore e T</w:t>
      </w:r>
      <w:r>
        <w:rPr>
          <w:rFonts w:ascii="Times New Roman" w:hAnsi="Times New Roman"/>
          <w:sz w:val="24"/>
          <w:szCs w:val="24"/>
          <w:lang w:val="sq-AL"/>
        </w:rPr>
        <w:t>hesarit.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situat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taksa e përmbaruesit duhet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mbulohet plotësisht nga debitori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fund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procedurave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zbatimit. Ndonjë përjashtim ose gabim i konstatuar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urdhrin e zbatimit duhet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B5AB4">
        <w:rPr>
          <w:rFonts w:ascii="Times New Roman" w:hAnsi="Times New Roman"/>
          <w:sz w:val="24"/>
          <w:szCs w:val="24"/>
          <w:lang w:val="sq-AL"/>
        </w:rPr>
        <w:t>mbulohet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nga Shteti dhe gabimet nuk duhet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kompensohen nga individi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(shiko </w:t>
      </w:r>
      <w:r w:rsidR="00670C93">
        <w:rPr>
          <w:rFonts w:ascii="Times New Roman" w:hAnsi="Times New Roman"/>
          <w:i/>
          <w:sz w:val="24"/>
          <w:szCs w:val="24"/>
          <w:lang w:val="sq-AL"/>
        </w:rPr>
        <w:t>Gjyli</w:t>
      </w:r>
      <w:r w:rsidR="00670C93">
        <w:rPr>
          <w:rFonts w:ascii="Times New Roman" w:hAnsi="Times New Roman"/>
          <w:sz w:val="24"/>
          <w:szCs w:val="24"/>
          <w:lang w:val="sq-AL"/>
        </w:rPr>
        <w:t>, cituar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>sip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>r, § 45).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>r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tepër, Neni 616 i KPP nuk lejon ndërprerjen e zbatimit bazuar mbi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>to rrethana. Gjithashtu, do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rezultonte se kërkesa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9B5AB4">
        <w:rPr>
          <w:rFonts w:ascii="Times New Roman" w:hAnsi="Times New Roman"/>
          <w:sz w:val="24"/>
          <w:szCs w:val="24"/>
          <w:lang w:val="sq-AL"/>
        </w:rPr>
        <w:t>rekurs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interes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ligjit nuk u shqyrtua kurrë nga Gjykata e Lart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 (shiko paragrafin 10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>sip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670C93"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670C93" w:rsidRDefault="00670C93" w:rsidP="00670C93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vijim 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miratimit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urdhri zbatimi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ekzekutimin e vendimit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Apelit,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14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ntor 1996, i cili u </w:t>
      </w:r>
      <w:r w:rsidR="009B5AB4">
        <w:rPr>
          <w:rFonts w:ascii="Times New Roman" w:hAnsi="Times New Roman"/>
          <w:sz w:val="24"/>
          <w:szCs w:val="24"/>
          <w:lang w:val="sq-AL"/>
        </w:rPr>
        <w:t>la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fuqi edhe nga Gjykata e Lart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kompania ankuese kërkoi, pa ndonjë përfundim pozitiv, zbatimin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tre raste,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konkretisht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vitin 1999, 2003 dhe 2006. </w:t>
      </w:r>
      <w:r w:rsidR="00DD52CE">
        <w:rPr>
          <w:rFonts w:ascii="Times New Roman" w:hAnsi="Times New Roman"/>
          <w:sz w:val="24"/>
          <w:szCs w:val="24"/>
          <w:lang w:val="sq-AL"/>
        </w:rPr>
        <w:t>Gjykata v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ren se autoritetet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rkat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se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shtetit,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konkretisht zyra vendore e Thesarit dhe/ose Ministria e Financ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s, nuk mund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n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zbatonin vendimin pavarësisht kërkesave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rs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ritura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përmbaruesit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r ta 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gj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. Qeveria nuk ofroi ndonjë arsye bindëse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r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moszbatim, situat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e cila 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ende e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jt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>. Gjithashtu, ata nuk i ofruan kompanis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 ankuese ndonjë zgjidhje alternativ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DD52C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DD52CE" w:rsidRDefault="00DD52CE" w:rsidP="00670C93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arsye, Gjykata arrin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përfundimin se ka patur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6 § 1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dhe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9B5AB4" w:rsidRPr="009B5AB4" w:rsidRDefault="009B5AB4" w:rsidP="009B5AB4">
      <w:pPr>
        <w:pStyle w:val="NoSpacing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VALIO SHIPPING COMPANY kundër SHQIPËRISË</w:t>
      </w:r>
    </w:p>
    <w:p w:rsidR="009B5AB4" w:rsidRDefault="009B5AB4" w:rsidP="009B5AB4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D52CE" w:rsidRDefault="00DD52CE" w:rsidP="00DD52C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D52CE" w:rsidRDefault="00DD52CE" w:rsidP="00DD52CE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ZBATIMI I NENIT 41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</w:p>
    <w:p w:rsidR="00DD52CE" w:rsidRDefault="00DD52CE" w:rsidP="00DD52C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D52CE" w:rsidRDefault="00DD52CE" w:rsidP="00DD52C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Neni 41 i Konvent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 parashikon: </w:t>
      </w:r>
    </w:p>
    <w:p w:rsidR="00DD52CE" w:rsidRDefault="00DD52CE" w:rsidP="00DD52C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D52CE" w:rsidRDefault="00DD52CE" w:rsidP="00DD52C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5F4F">
        <w:rPr>
          <w:rFonts w:ascii="Times New Roman" w:hAnsi="Times New Roman"/>
          <w:sz w:val="24"/>
          <w:szCs w:val="24"/>
          <w:lang w:val="sq-AL"/>
        </w:rPr>
        <w:t>“</w:t>
      </w:r>
      <w:r w:rsidR="00355F4F" w:rsidRPr="0066544B">
        <w:rPr>
          <w:rFonts w:ascii="Times New Roman" w:hAnsi="Times New Roman"/>
          <w:sz w:val="20"/>
          <w:szCs w:val="20"/>
          <w:lang w:val="sq-AL"/>
        </w:rPr>
        <w:t>Kur Gjykata konstaton se ka pasur një shkelje të Konventës ose të protokolleve të saj, dhe nëse e drejta e brendshme e Palës së Lartë Kontraktuese lejon të bëhet vetëm një ndreqje e pjesshme, Gjykata, kur është e nevojshme, i akordon shpërblim të drejtë palës së dëmtuar.</w:t>
      </w:r>
      <w:r w:rsidRPr="00355F4F">
        <w:rPr>
          <w:rFonts w:ascii="Times New Roman" w:hAnsi="Times New Roman"/>
          <w:sz w:val="24"/>
          <w:szCs w:val="24"/>
          <w:lang w:val="sq-AL"/>
        </w:rPr>
        <w:t>”</w:t>
      </w:r>
    </w:p>
    <w:p w:rsidR="00355F4F" w:rsidRDefault="00355F4F" w:rsidP="00DD52C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55F4F" w:rsidRDefault="00355F4F" w:rsidP="00355F4F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D</w:t>
      </w:r>
      <w:r w:rsidR="00892FCE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mi </w:t>
      </w:r>
    </w:p>
    <w:p w:rsidR="00355F4F" w:rsidRDefault="00355F4F" w:rsidP="00355F4F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355F4F" w:rsidRDefault="00355F4F" w:rsidP="00355F4F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Kompania ankuese kërkoi 1,295,455 USD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9B5AB4">
        <w:rPr>
          <w:rFonts w:ascii="Times New Roman" w:hAnsi="Times New Roman"/>
          <w:sz w:val="24"/>
          <w:szCs w:val="24"/>
          <w:lang w:val="sq-AL"/>
        </w:rPr>
        <w:t>dëmin</w:t>
      </w:r>
      <w:r>
        <w:rPr>
          <w:rFonts w:ascii="Times New Roman" w:hAnsi="Times New Roman"/>
          <w:sz w:val="24"/>
          <w:szCs w:val="24"/>
          <w:lang w:val="sq-AL"/>
        </w:rPr>
        <w:t xml:space="preserve"> monetar, i cili kishte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nte me shum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borxhit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përcaktuar nga vendimi i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Apelit (1,288,455 USD) plus taksa e përmbaruesit q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ishte paguar (7,000 USD). Nuk u paraqit asnjë pretendim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min jo-monetar. </w:t>
      </w:r>
    </w:p>
    <w:p w:rsidR="00355F4F" w:rsidRDefault="00355F4F" w:rsidP="00355F4F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Qeveria nuk paraqiti ndonjë koment. </w:t>
      </w:r>
    </w:p>
    <w:p w:rsidR="00355F4F" w:rsidRDefault="00355F4F" w:rsidP="00355F4F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shkeljet e konstatuara, Gjykata vlerëson se Shteti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rgjegj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 </w:t>
      </w:r>
      <w:r w:rsidR="009B5AB4">
        <w:rPr>
          <w:rFonts w:ascii="Times New Roman" w:hAnsi="Times New Roman"/>
          <w:sz w:val="24"/>
          <w:szCs w:val="24"/>
          <w:lang w:val="sq-AL"/>
        </w:rPr>
        <w:t>duhet</w:t>
      </w:r>
      <w:r>
        <w:rPr>
          <w:rFonts w:ascii="Times New Roman" w:hAnsi="Times New Roman"/>
          <w:sz w:val="24"/>
          <w:szCs w:val="24"/>
          <w:lang w:val="sq-AL"/>
        </w:rPr>
        <w:t xml:space="preserve"> t’i paguaj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kompanis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ankuese shum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 e </w:t>
      </w:r>
      <w:r w:rsidR="009B5AB4">
        <w:rPr>
          <w:rFonts w:ascii="Times New Roman" w:hAnsi="Times New Roman"/>
          <w:sz w:val="24"/>
          <w:szCs w:val="24"/>
          <w:lang w:val="sq-AL"/>
        </w:rPr>
        <w:t>përcaktuar</w:t>
      </w:r>
      <w:r>
        <w:rPr>
          <w:rFonts w:ascii="Times New Roman" w:hAnsi="Times New Roman"/>
          <w:sz w:val="24"/>
          <w:szCs w:val="24"/>
          <w:lang w:val="sq-AL"/>
        </w:rPr>
        <w:t xml:space="preserve"> me an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Apelit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datës 14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ntor 1996,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pak sesa </w:t>
      </w:r>
      <w:r w:rsidR="00892FCE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>do shum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 w:rsidR="009B5AB4">
        <w:rPr>
          <w:rFonts w:ascii="Times New Roman" w:hAnsi="Times New Roman"/>
          <w:sz w:val="24"/>
          <w:szCs w:val="24"/>
          <w:lang w:val="sq-AL"/>
        </w:rPr>
        <w:t xml:space="preserve"> kompania ankuese</w:t>
      </w:r>
      <w:r>
        <w:rPr>
          <w:rFonts w:ascii="Times New Roman" w:hAnsi="Times New Roman"/>
          <w:sz w:val="24"/>
          <w:szCs w:val="24"/>
          <w:lang w:val="sq-AL"/>
        </w:rPr>
        <w:t xml:space="preserve"> i detyrohet Shtetit, si</w:t>
      </w:r>
      <w:r w:rsidR="00892FCE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vendosur edhe me vendimin e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Apelit. Gjykata nuk jep asnjë vendim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min jo monetar duke qen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kompania ankuese nuk ka 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ndonjë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nj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355F4F" w:rsidRDefault="00355F4F" w:rsidP="00355F4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55F4F" w:rsidRDefault="00355F4F" w:rsidP="00355F4F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Kostot dhe shpenzimet</w:t>
      </w:r>
    </w:p>
    <w:p w:rsidR="004E48E8" w:rsidRDefault="004E48E8" w:rsidP="004E48E8">
      <w:pPr>
        <w:pStyle w:val="NoSpacing"/>
        <w:ind w:left="108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E48E8" w:rsidRDefault="004E48E8" w:rsidP="004E48E8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Duke patur parasysh se kompania ankuese nuk b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 asnjë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kostot dhe shpenzimet, Gjykata nuk merr asnjë vendim. </w:t>
      </w:r>
    </w:p>
    <w:p w:rsidR="004E48E8" w:rsidRDefault="004E48E8" w:rsidP="004E48E8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E48E8" w:rsidRDefault="004E48E8" w:rsidP="004E48E8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Interesi i vonuar</w:t>
      </w:r>
    </w:p>
    <w:p w:rsidR="004E48E8" w:rsidRDefault="004E48E8" w:rsidP="004E48E8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E48E8" w:rsidRDefault="004E48E8" w:rsidP="004E48E8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e gjykon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arsyeshme q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norma e interesit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vonuar duhet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bazohet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marxhinale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B5AB4">
        <w:rPr>
          <w:rFonts w:ascii="Times New Roman" w:hAnsi="Times New Roman"/>
          <w:sz w:val="24"/>
          <w:szCs w:val="24"/>
          <w:lang w:val="sq-AL"/>
        </w:rPr>
        <w:t>huas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Qendrore Europiane,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cilës i </w:t>
      </w:r>
      <w:r w:rsidR="009B5AB4">
        <w:rPr>
          <w:rFonts w:ascii="Times New Roman" w:hAnsi="Times New Roman"/>
          <w:sz w:val="24"/>
          <w:szCs w:val="24"/>
          <w:lang w:val="sq-AL"/>
        </w:rPr>
        <w:t>duhen</w:t>
      </w:r>
      <w:r>
        <w:rPr>
          <w:rFonts w:ascii="Times New Roman" w:hAnsi="Times New Roman"/>
          <w:sz w:val="24"/>
          <w:szCs w:val="24"/>
          <w:lang w:val="sq-AL"/>
        </w:rPr>
        <w:t xml:space="preserve"> shtuar pik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 tre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rqind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she. </w:t>
      </w:r>
    </w:p>
    <w:p w:rsidR="004E48E8" w:rsidRDefault="004E48E8" w:rsidP="004E48E8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E48E8" w:rsidRDefault="004E48E8" w:rsidP="004E48E8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ARSYE,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NYR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UNANIME, GJYKATA</w:t>
      </w:r>
    </w:p>
    <w:p w:rsidR="004E48E8" w:rsidRDefault="004E48E8" w:rsidP="004E48E8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E48E8" w:rsidRDefault="004E48E8" w:rsidP="004E48E8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 xml:space="preserve">E deklaron </w:t>
      </w:r>
      <w:r>
        <w:rPr>
          <w:rFonts w:ascii="Times New Roman" w:hAnsi="Times New Roman"/>
          <w:sz w:val="24"/>
          <w:szCs w:val="24"/>
          <w:lang w:val="sq-AL"/>
        </w:rPr>
        <w:t>ankimin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pranueshëm; </w:t>
      </w:r>
    </w:p>
    <w:p w:rsidR="004E48E8" w:rsidRDefault="004E48E8" w:rsidP="004E48E8">
      <w:pPr>
        <w:pStyle w:val="NoSpacing"/>
        <w:ind w:left="72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4E48E8" w:rsidRDefault="00892FCE" w:rsidP="004E48E8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Vlerëson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se ka patur nj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shkelje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Nenit 6 § 1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Konvent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>s dhe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Nenit 1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Konvent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>s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lidhje me moszbatimin e vendimit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Gjykat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>s 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Apelit,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 datës 14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4E48E8">
        <w:rPr>
          <w:rFonts w:ascii="Times New Roman" w:hAnsi="Times New Roman"/>
          <w:sz w:val="24"/>
          <w:szCs w:val="24"/>
          <w:lang w:val="sq-AL"/>
        </w:rPr>
        <w:t xml:space="preserve">ntor 1996; </w:t>
      </w:r>
    </w:p>
    <w:p w:rsidR="004E48E8" w:rsidRDefault="004E48E8" w:rsidP="004E48E8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E48E8" w:rsidRPr="004E48E8" w:rsidRDefault="00892FCE" w:rsidP="004E48E8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Vlerëson</w:t>
      </w:r>
      <w:r w:rsidR="004E48E8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</w:p>
    <w:p w:rsidR="009B5AB4" w:rsidRDefault="004E48E8" w:rsidP="004E48E8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se Shteti p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rgjegj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duhet t’i paguaj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brenda tre muajve kompanis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ankuese shum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përcaktuar me an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Apelit,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datës 14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ntor </w:t>
      </w:r>
    </w:p>
    <w:p w:rsidR="009B5AB4" w:rsidRPr="009B5AB4" w:rsidRDefault="009B5AB4" w:rsidP="009B5AB4">
      <w:pPr>
        <w:pStyle w:val="NoSpacing"/>
        <w:ind w:left="108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VALIO SHIPPING COMPANY kundër SHQIPËRISË</w:t>
      </w:r>
    </w:p>
    <w:p w:rsidR="009B5AB4" w:rsidRDefault="009B5AB4" w:rsidP="009B5AB4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E48E8" w:rsidRDefault="004E48E8" w:rsidP="009B5AB4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1996, 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pas sesa </w:t>
      </w:r>
      <w:r w:rsidR="00892FCE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>do shum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kompania ankuesi i detyrohet </w:t>
      </w:r>
      <w:r w:rsidR="009B5AB4">
        <w:rPr>
          <w:rFonts w:ascii="Times New Roman" w:hAnsi="Times New Roman"/>
          <w:sz w:val="24"/>
          <w:szCs w:val="24"/>
          <w:lang w:val="sq-AL"/>
        </w:rPr>
        <w:t>Shtetit</w:t>
      </w:r>
      <w:r>
        <w:rPr>
          <w:rFonts w:ascii="Times New Roman" w:hAnsi="Times New Roman"/>
          <w:sz w:val="24"/>
          <w:szCs w:val="24"/>
          <w:lang w:val="sq-AL"/>
        </w:rPr>
        <w:t>, si</w:t>
      </w:r>
      <w:r w:rsidR="00892FCE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 xml:space="preserve"> përcaktohet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vendimin e Gjykat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Apelit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d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min monetar; </w:t>
      </w:r>
    </w:p>
    <w:p w:rsidR="00892FCE" w:rsidRDefault="004E48E8" w:rsidP="00892FCE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se q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data e përfundimit t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B5AB4">
        <w:rPr>
          <w:rFonts w:ascii="Times New Roman" w:hAnsi="Times New Roman"/>
          <w:sz w:val="24"/>
          <w:szCs w:val="24"/>
          <w:lang w:val="sq-AL"/>
        </w:rPr>
        <w:t>periudhës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sipër përmendur prej tre muajsh deri n</w:t>
      </w:r>
      <w:r w:rsidR="00892FCE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92FCE">
        <w:rPr>
          <w:rFonts w:ascii="Times New Roman" w:hAnsi="Times New Roman"/>
          <w:sz w:val="24"/>
          <w:szCs w:val="24"/>
          <w:lang w:val="sq-AL"/>
        </w:rPr>
        <w:t xml:space="preserve">zgjidhjen e situatës, interesi i </w:t>
      </w:r>
      <w:r w:rsidR="009B5AB4">
        <w:rPr>
          <w:rFonts w:ascii="Times New Roman" w:hAnsi="Times New Roman"/>
          <w:sz w:val="24"/>
          <w:szCs w:val="24"/>
          <w:lang w:val="sq-AL"/>
        </w:rPr>
        <w:t>thjeshtë</w:t>
      </w:r>
      <w:r w:rsidR="00892FCE">
        <w:rPr>
          <w:rFonts w:ascii="Times New Roman" w:hAnsi="Times New Roman"/>
          <w:sz w:val="24"/>
          <w:szCs w:val="24"/>
          <w:lang w:val="sq-AL"/>
        </w:rPr>
        <w:t xml:space="preserve"> do të paguhet në një normë të barabartë me normën marxhinale të </w:t>
      </w:r>
      <w:r w:rsidR="009B5AB4">
        <w:rPr>
          <w:rFonts w:ascii="Times New Roman" w:hAnsi="Times New Roman"/>
          <w:sz w:val="24"/>
          <w:szCs w:val="24"/>
          <w:lang w:val="sq-AL"/>
        </w:rPr>
        <w:t>huas</w:t>
      </w:r>
      <w:r w:rsidR="00892FCE">
        <w:rPr>
          <w:rFonts w:ascii="Times New Roman" w:hAnsi="Times New Roman"/>
          <w:sz w:val="24"/>
          <w:szCs w:val="24"/>
          <w:lang w:val="sq-AL"/>
        </w:rPr>
        <w:t xml:space="preserve"> të Bankës Qendrore Europiane gjatë periudhës së vonesës, plus pikë tre përqindëshe;</w:t>
      </w:r>
    </w:p>
    <w:p w:rsidR="00892FCE" w:rsidRDefault="00892FCE" w:rsidP="00892FCE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92FCE" w:rsidRPr="00892FCE" w:rsidRDefault="00892FCE" w:rsidP="00892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E përgatitur në anglisht, dhe e njoftuar me shkrim më 6 Tetor 2015, sipas Rregullit 77 §§ 2 dhe 3 të Rregullave të Gjykatës.  </w:t>
      </w:r>
    </w:p>
    <w:p w:rsidR="004E48E8" w:rsidRDefault="004E48E8" w:rsidP="004E48E8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92FCE" w:rsidRDefault="00892FCE" w:rsidP="004E48E8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92FCE" w:rsidRDefault="00892FCE" w:rsidP="004E48E8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>Fatoş Aracı</w:t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  <w:t>Nona Tsotsoria</w:t>
      </w:r>
    </w:p>
    <w:p w:rsidR="00892FCE" w:rsidRPr="00892FCE" w:rsidRDefault="00892FCE" w:rsidP="004E48E8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Zëvendës Regjistrues</w:t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  <w:t xml:space="preserve">     President</w:t>
      </w:r>
    </w:p>
    <w:p w:rsidR="00355F4F" w:rsidRPr="00355F4F" w:rsidRDefault="004E48E8" w:rsidP="004E48E8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C0E54" w:rsidRPr="00D93CFA" w:rsidRDefault="00EC0E54" w:rsidP="00EC0E54">
      <w:pPr>
        <w:pStyle w:val="NoSpacing"/>
        <w:ind w:left="36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sectPr w:rsidR="00EC0E54" w:rsidRPr="00D93CFA" w:rsidSect="00DD5327">
      <w:headerReference w:type="default" r:id="rId8"/>
      <w:footerReference w:type="default" r:id="rId9"/>
      <w:pgSz w:w="11907" w:h="16840" w:code="9"/>
      <w:pgMar w:top="57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0B" w:rsidRDefault="00A0320B">
      <w:pPr>
        <w:spacing w:after="0" w:line="240" w:lineRule="auto"/>
      </w:pPr>
      <w:r>
        <w:separator/>
      </w:r>
    </w:p>
  </w:endnote>
  <w:endnote w:type="continuationSeparator" w:id="0">
    <w:p w:rsidR="00A0320B" w:rsidRDefault="00A0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CE" w:rsidRPr="00C624F1" w:rsidRDefault="00892FCE" w:rsidP="00DD5327">
    <w:pPr>
      <w:pBdr>
        <w:top w:val="single" w:sz="4" w:space="0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b/>
        <w:i/>
        <w:color w:val="000080"/>
        <w:szCs w:val="24"/>
      </w:rPr>
    </w:pPr>
    <w:r w:rsidRPr="00C624F1">
      <w:rPr>
        <w:rFonts w:ascii="Times New Roman" w:hAnsi="Times New Roman"/>
        <w:b/>
        <w:i/>
        <w:color w:val="000080"/>
        <w:szCs w:val="24"/>
      </w:rPr>
      <w:t>Shërbimi i Përkthimit Zyrtar, Ministria e Drejtësisë, Republika e Shqipërisë</w:t>
    </w:r>
  </w:p>
  <w:p w:rsidR="00892FCE" w:rsidRPr="00C624F1" w:rsidRDefault="00892FCE" w:rsidP="00DD532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b/>
        <w:i/>
        <w:color w:val="000080"/>
        <w:szCs w:val="24"/>
      </w:rPr>
    </w:pPr>
    <w:r w:rsidRPr="00C624F1">
      <w:rPr>
        <w:rFonts w:ascii="Times New Roman" w:hAnsi="Times New Roman"/>
        <w:b/>
        <w:i/>
        <w:color w:val="000080"/>
        <w:szCs w:val="24"/>
      </w:rPr>
      <w:t>Service des Traductions Officielles du Ministére de la Justice de la République d’Albanie</w:t>
    </w:r>
  </w:p>
  <w:p w:rsidR="00892FCE" w:rsidRPr="00C624F1" w:rsidRDefault="00892FCE" w:rsidP="00DD532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b/>
        <w:i/>
        <w:color w:val="000080"/>
        <w:szCs w:val="24"/>
      </w:rPr>
    </w:pPr>
    <w:smartTag w:uri="urn:schemas-microsoft-com:office:smarttags" w:element="place">
      <w:smartTag w:uri="urn:schemas-microsoft-com:office:smarttags" w:element="PlaceType">
        <w:r w:rsidRPr="00C624F1">
          <w:rPr>
            <w:rFonts w:ascii="Times New Roman" w:hAnsi="Times New Roman"/>
            <w:b/>
            <w:i/>
            <w:color w:val="000080"/>
            <w:szCs w:val="24"/>
          </w:rPr>
          <w:t>Republic</w:t>
        </w:r>
      </w:smartTag>
      <w:r w:rsidRPr="00C624F1">
        <w:rPr>
          <w:rFonts w:ascii="Times New Roman" w:hAnsi="Times New Roman"/>
          <w:b/>
          <w:i/>
          <w:color w:val="000080"/>
          <w:szCs w:val="24"/>
        </w:rPr>
        <w:t xml:space="preserve"> of </w:t>
      </w:r>
      <w:smartTag w:uri="urn:schemas-microsoft-com:office:smarttags" w:element="PlaceName">
        <w:r w:rsidRPr="00C624F1">
          <w:rPr>
            <w:rFonts w:ascii="Times New Roman" w:hAnsi="Times New Roman"/>
            <w:b/>
            <w:i/>
            <w:color w:val="000080"/>
            <w:szCs w:val="24"/>
          </w:rPr>
          <w:t>Albania</w:t>
        </w:r>
      </w:smartTag>
    </w:smartTag>
    <w:r w:rsidRPr="00C624F1">
      <w:rPr>
        <w:rFonts w:ascii="Times New Roman" w:hAnsi="Times New Roman"/>
        <w:b/>
        <w:i/>
        <w:color w:val="000080"/>
        <w:szCs w:val="24"/>
      </w:rPr>
      <w:t>, Ministry of Justice, Official Translations Service</w:t>
    </w:r>
  </w:p>
  <w:p w:rsidR="00892FCE" w:rsidRDefault="00892FCE" w:rsidP="00DD5327">
    <w:pPr>
      <w:pStyle w:val="Footer"/>
    </w:pPr>
  </w:p>
  <w:p w:rsidR="00892FCE" w:rsidRPr="00CC26CB" w:rsidRDefault="00892FCE" w:rsidP="00DD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0B" w:rsidRDefault="00A0320B">
      <w:pPr>
        <w:spacing w:after="0" w:line="240" w:lineRule="auto"/>
      </w:pPr>
      <w:r>
        <w:separator/>
      </w:r>
    </w:p>
  </w:footnote>
  <w:footnote w:type="continuationSeparator" w:id="0">
    <w:p w:rsidR="00A0320B" w:rsidRDefault="00A0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CE" w:rsidRPr="00C624F1" w:rsidRDefault="00892FCE" w:rsidP="00DD5327">
    <w:pPr>
      <w:pStyle w:val="Header"/>
      <w:pBdr>
        <w:bottom w:val="single" w:sz="4" w:space="0" w:color="auto"/>
      </w:pBdr>
      <w:jc w:val="center"/>
      <w:rPr>
        <w:rFonts w:ascii="Times New Roman" w:hAnsi="Times New Roman"/>
        <w:b/>
        <w:color w:val="000080"/>
        <w:sz w:val="18"/>
        <w:szCs w:val="28"/>
      </w:rPr>
    </w:pPr>
    <w:r w:rsidRPr="00C624F1">
      <w:rPr>
        <w:rFonts w:ascii="Times New Roman" w:hAnsi="Times New Roman"/>
        <w:b/>
        <w:color w:val="000080"/>
        <w:sz w:val="18"/>
        <w:szCs w:val="28"/>
      </w:rPr>
      <w:t>PERKTHIM ZYRTAR                    TRADUCTION OFFICIELLE                  OFFICIAL TRANSLATION</w:t>
    </w:r>
  </w:p>
  <w:p w:rsidR="00892FCE" w:rsidRDefault="00892FCE" w:rsidP="00DD5327">
    <w:pPr>
      <w:pStyle w:val="Header"/>
    </w:pPr>
  </w:p>
  <w:p w:rsidR="00892FCE" w:rsidRDefault="00892FCE">
    <w:pPr>
      <w:pStyle w:val="Header"/>
    </w:pPr>
  </w:p>
  <w:p w:rsidR="00892FCE" w:rsidRDefault="0089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AA0"/>
    <w:multiLevelType w:val="hybridMultilevel"/>
    <w:tmpl w:val="7D22FE44"/>
    <w:lvl w:ilvl="0" w:tplc="FA9A9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80025"/>
    <w:multiLevelType w:val="hybridMultilevel"/>
    <w:tmpl w:val="F8F68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BBC"/>
    <w:multiLevelType w:val="hybridMultilevel"/>
    <w:tmpl w:val="C76C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7B68"/>
    <w:multiLevelType w:val="hybridMultilevel"/>
    <w:tmpl w:val="F91C458C"/>
    <w:lvl w:ilvl="0" w:tplc="D78838C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6C54"/>
    <w:multiLevelType w:val="hybridMultilevel"/>
    <w:tmpl w:val="2EDAD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31E1D"/>
    <w:multiLevelType w:val="hybridMultilevel"/>
    <w:tmpl w:val="B7245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60D"/>
    <w:multiLevelType w:val="hybridMultilevel"/>
    <w:tmpl w:val="03702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6AD6"/>
    <w:multiLevelType w:val="hybridMultilevel"/>
    <w:tmpl w:val="B080C86E"/>
    <w:lvl w:ilvl="0" w:tplc="D21CFF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05797D"/>
    <w:multiLevelType w:val="hybridMultilevel"/>
    <w:tmpl w:val="5FFA984A"/>
    <w:lvl w:ilvl="0" w:tplc="5DB69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F4DE6"/>
    <w:multiLevelType w:val="hybridMultilevel"/>
    <w:tmpl w:val="94D6391E"/>
    <w:lvl w:ilvl="0" w:tplc="48C662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C853F3"/>
    <w:multiLevelType w:val="hybridMultilevel"/>
    <w:tmpl w:val="4DBED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6D73A6"/>
    <w:multiLevelType w:val="hybridMultilevel"/>
    <w:tmpl w:val="3294CE7A"/>
    <w:lvl w:ilvl="0" w:tplc="4C5860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A40E25"/>
    <w:multiLevelType w:val="hybridMultilevel"/>
    <w:tmpl w:val="B3A8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F2968"/>
    <w:multiLevelType w:val="hybridMultilevel"/>
    <w:tmpl w:val="56B82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91DE7"/>
    <w:multiLevelType w:val="hybridMultilevel"/>
    <w:tmpl w:val="9DD6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B481C"/>
    <w:multiLevelType w:val="hybridMultilevel"/>
    <w:tmpl w:val="C59C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28D6"/>
    <w:multiLevelType w:val="hybridMultilevel"/>
    <w:tmpl w:val="EA7E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F4A5D"/>
    <w:multiLevelType w:val="hybridMultilevel"/>
    <w:tmpl w:val="99B4FBCE"/>
    <w:lvl w:ilvl="0" w:tplc="2DFECFC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659E7"/>
    <w:multiLevelType w:val="hybridMultilevel"/>
    <w:tmpl w:val="71181BDC"/>
    <w:lvl w:ilvl="0" w:tplc="EA64A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534"/>
    <w:multiLevelType w:val="hybridMultilevel"/>
    <w:tmpl w:val="BAFE5CB0"/>
    <w:lvl w:ilvl="0" w:tplc="76CE3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C2C0F"/>
    <w:multiLevelType w:val="hybridMultilevel"/>
    <w:tmpl w:val="FEA6C0A8"/>
    <w:lvl w:ilvl="0" w:tplc="76CE3EE2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" w15:restartNumberingAfterBreak="0">
    <w:nsid w:val="6D3722D2"/>
    <w:multiLevelType w:val="hybridMultilevel"/>
    <w:tmpl w:val="F62C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11656"/>
    <w:multiLevelType w:val="hybridMultilevel"/>
    <w:tmpl w:val="D1B46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D0B21"/>
    <w:multiLevelType w:val="hybridMultilevel"/>
    <w:tmpl w:val="2B4C506A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4" w15:restartNumberingAfterBreak="0">
    <w:nsid w:val="75F623FF"/>
    <w:multiLevelType w:val="hybridMultilevel"/>
    <w:tmpl w:val="A04C0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A67"/>
    <w:multiLevelType w:val="hybridMultilevel"/>
    <w:tmpl w:val="22A21094"/>
    <w:lvl w:ilvl="0" w:tplc="40A46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E4493F"/>
    <w:multiLevelType w:val="hybridMultilevel"/>
    <w:tmpl w:val="2BBC201E"/>
    <w:lvl w:ilvl="0" w:tplc="1D3E51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16B9E"/>
    <w:multiLevelType w:val="hybridMultilevel"/>
    <w:tmpl w:val="A8AC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8"/>
  </w:num>
  <w:num w:numId="5">
    <w:abstractNumId w:val="16"/>
  </w:num>
  <w:num w:numId="6">
    <w:abstractNumId w:val="14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7"/>
  </w:num>
  <w:num w:numId="12">
    <w:abstractNumId w:val="3"/>
  </w:num>
  <w:num w:numId="13">
    <w:abstractNumId w:val="15"/>
  </w:num>
  <w:num w:numId="14">
    <w:abstractNumId w:val="26"/>
  </w:num>
  <w:num w:numId="15">
    <w:abstractNumId w:val="2"/>
  </w:num>
  <w:num w:numId="16">
    <w:abstractNumId w:val="19"/>
  </w:num>
  <w:num w:numId="17">
    <w:abstractNumId w:val="20"/>
  </w:num>
  <w:num w:numId="18">
    <w:abstractNumId w:val="23"/>
  </w:num>
  <w:num w:numId="19">
    <w:abstractNumId w:val="27"/>
  </w:num>
  <w:num w:numId="20">
    <w:abstractNumId w:val="18"/>
  </w:num>
  <w:num w:numId="21">
    <w:abstractNumId w:val="6"/>
  </w:num>
  <w:num w:numId="22">
    <w:abstractNumId w:val="22"/>
  </w:num>
  <w:num w:numId="23">
    <w:abstractNumId w:val="7"/>
  </w:num>
  <w:num w:numId="24">
    <w:abstractNumId w:val="24"/>
  </w:num>
  <w:num w:numId="25">
    <w:abstractNumId w:val="12"/>
  </w:num>
  <w:num w:numId="26">
    <w:abstractNumId w:val="25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35"/>
    <w:rsid w:val="00001567"/>
    <w:rsid w:val="000355D8"/>
    <w:rsid w:val="0004224A"/>
    <w:rsid w:val="0004306A"/>
    <w:rsid w:val="00043556"/>
    <w:rsid w:val="0005610B"/>
    <w:rsid w:val="00086707"/>
    <w:rsid w:val="000C7956"/>
    <w:rsid w:val="000D4A5F"/>
    <w:rsid w:val="000E1C72"/>
    <w:rsid w:val="000E2AEF"/>
    <w:rsid w:val="000F4E88"/>
    <w:rsid w:val="001118DB"/>
    <w:rsid w:val="001471A0"/>
    <w:rsid w:val="00150BC2"/>
    <w:rsid w:val="00153C41"/>
    <w:rsid w:val="001604D8"/>
    <w:rsid w:val="00174722"/>
    <w:rsid w:val="0017611E"/>
    <w:rsid w:val="001B06D9"/>
    <w:rsid w:val="001B0BC9"/>
    <w:rsid w:val="001B0C5C"/>
    <w:rsid w:val="001C1828"/>
    <w:rsid w:val="001E779E"/>
    <w:rsid w:val="001F2D71"/>
    <w:rsid w:val="001F35B6"/>
    <w:rsid w:val="002038D7"/>
    <w:rsid w:val="0021652F"/>
    <w:rsid w:val="002233EE"/>
    <w:rsid w:val="002346AC"/>
    <w:rsid w:val="002514BC"/>
    <w:rsid w:val="00252CE8"/>
    <w:rsid w:val="00267493"/>
    <w:rsid w:val="00270C49"/>
    <w:rsid w:val="00276613"/>
    <w:rsid w:val="002820C5"/>
    <w:rsid w:val="002939A9"/>
    <w:rsid w:val="002A18AD"/>
    <w:rsid w:val="002A7775"/>
    <w:rsid w:val="002B04E2"/>
    <w:rsid w:val="002D60D0"/>
    <w:rsid w:val="002D7104"/>
    <w:rsid w:val="002E4D89"/>
    <w:rsid w:val="00304001"/>
    <w:rsid w:val="00306F4E"/>
    <w:rsid w:val="0031794E"/>
    <w:rsid w:val="00333B50"/>
    <w:rsid w:val="00340933"/>
    <w:rsid w:val="00355F4F"/>
    <w:rsid w:val="003616D2"/>
    <w:rsid w:val="003862A9"/>
    <w:rsid w:val="003F10F0"/>
    <w:rsid w:val="003F65D8"/>
    <w:rsid w:val="003F7375"/>
    <w:rsid w:val="00412B26"/>
    <w:rsid w:val="00424011"/>
    <w:rsid w:val="00442B76"/>
    <w:rsid w:val="00452146"/>
    <w:rsid w:val="00481B5A"/>
    <w:rsid w:val="00490633"/>
    <w:rsid w:val="00497DF1"/>
    <w:rsid w:val="004A31C5"/>
    <w:rsid w:val="004C7FED"/>
    <w:rsid w:val="004E48E8"/>
    <w:rsid w:val="004E4E25"/>
    <w:rsid w:val="004F3E9A"/>
    <w:rsid w:val="004F7D30"/>
    <w:rsid w:val="00502914"/>
    <w:rsid w:val="005447E7"/>
    <w:rsid w:val="005713CB"/>
    <w:rsid w:val="0057161C"/>
    <w:rsid w:val="00592D92"/>
    <w:rsid w:val="005B41A0"/>
    <w:rsid w:val="005C0518"/>
    <w:rsid w:val="005C0B9F"/>
    <w:rsid w:val="005D493E"/>
    <w:rsid w:val="005E13C2"/>
    <w:rsid w:val="00602FD8"/>
    <w:rsid w:val="0060374A"/>
    <w:rsid w:val="00615A98"/>
    <w:rsid w:val="00616B5A"/>
    <w:rsid w:val="00623366"/>
    <w:rsid w:val="0062775A"/>
    <w:rsid w:val="00631208"/>
    <w:rsid w:val="0063201B"/>
    <w:rsid w:val="006608FE"/>
    <w:rsid w:val="00661AEA"/>
    <w:rsid w:val="0066544B"/>
    <w:rsid w:val="00667E45"/>
    <w:rsid w:val="00670C93"/>
    <w:rsid w:val="00676BC0"/>
    <w:rsid w:val="00694195"/>
    <w:rsid w:val="006A45D2"/>
    <w:rsid w:val="006A6B5B"/>
    <w:rsid w:val="006C6C65"/>
    <w:rsid w:val="006D43B9"/>
    <w:rsid w:val="006D4D8C"/>
    <w:rsid w:val="006D6154"/>
    <w:rsid w:val="006D7D99"/>
    <w:rsid w:val="006E5ABA"/>
    <w:rsid w:val="006F4E9C"/>
    <w:rsid w:val="00700245"/>
    <w:rsid w:val="00702C63"/>
    <w:rsid w:val="00703E22"/>
    <w:rsid w:val="00721240"/>
    <w:rsid w:val="007275E7"/>
    <w:rsid w:val="0072795A"/>
    <w:rsid w:val="00744515"/>
    <w:rsid w:val="00744828"/>
    <w:rsid w:val="00764A10"/>
    <w:rsid w:val="007669E8"/>
    <w:rsid w:val="00775F35"/>
    <w:rsid w:val="00785C43"/>
    <w:rsid w:val="007929C4"/>
    <w:rsid w:val="007D3D09"/>
    <w:rsid w:val="007D6409"/>
    <w:rsid w:val="007E5221"/>
    <w:rsid w:val="007F6706"/>
    <w:rsid w:val="0080038F"/>
    <w:rsid w:val="00802B30"/>
    <w:rsid w:val="00806F64"/>
    <w:rsid w:val="008139B6"/>
    <w:rsid w:val="00816ED4"/>
    <w:rsid w:val="008336A7"/>
    <w:rsid w:val="00842B6C"/>
    <w:rsid w:val="00845F7E"/>
    <w:rsid w:val="00862347"/>
    <w:rsid w:val="00865FF1"/>
    <w:rsid w:val="00880BC1"/>
    <w:rsid w:val="008920CF"/>
    <w:rsid w:val="00892FCE"/>
    <w:rsid w:val="008A31F3"/>
    <w:rsid w:val="008A5BB0"/>
    <w:rsid w:val="008A6010"/>
    <w:rsid w:val="008B5DB7"/>
    <w:rsid w:val="008C0B3C"/>
    <w:rsid w:val="008D3B3F"/>
    <w:rsid w:val="008E1533"/>
    <w:rsid w:val="008F2EFC"/>
    <w:rsid w:val="009025C5"/>
    <w:rsid w:val="009250F8"/>
    <w:rsid w:val="00930598"/>
    <w:rsid w:val="00937754"/>
    <w:rsid w:val="009444D6"/>
    <w:rsid w:val="00954916"/>
    <w:rsid w:val="00967CDA"/>
    <w:rsid w:val="00985CFE"/>
    <w:rsid w:val="00986B7F"/>
    <w:rsid w:val="009B1B8A"/>
    <w:rsid w:val="009B5AB4"/>
    <w:rsid w:val="009C0710"/>
    <w:rsid w:val="009C2BCF"/>
    <w:rsid w:val="009E5E2F"/>
    <w:rsid w:val="00A02A0D"/>
    <w:rsid w:val="00A0320B"/>
    <w:rsid w:val="00A2767F"/>
    <w:rsid w:val="00A43B7A"/>
    <w:rsid w:val="00A513A4"/>
    <w:rsid w:val="00A81097"/>
    <w:rsid w:val="00A90CC3"/>
    <w:rsid w:val="00A96361"/>
    <w:rsid w:val="00AC660E"/>
    <w:rsid w:val="00AC6883"/>
    <w:rsid w:val="00AD5CF5"/>
    <w:rsid w:val="00AE2C91"/>
    <w:rsid w:val="00AF28D4"/>
    <w:rsid w:val="00B01B5C"/>
    <w:rsid w:val="00B025C0"/>
    <w:rsid w:val="00B221AE"/>
    <w:rsid w:val="00B22241"/>
    <w:rsid w:val="00B507F7"/>
    <w:rsid w:val="00B63192"/>
    <w:rsid w:val="00B702C5"/>
    <w:rsid w:val="00B77A45"/>
    <w:rsid w:val="00B801A8"/>
    <w:rsid w:val="00B9229A"/>
    <w:rsid w:val="00B97069"/>
    <w:rsid w:val="00C05BDC"/>
    <w:rsid w:val="00C10A0D"/>
    <w:rsid w:val="00C1618A"/>
    <w:rsid w:val="00C300EA"/>
    <w:rsid w:val="00C3505C"/>
    <w:rsid w:val="00C50199"/>
    <w:rsid w:val="00C63EA8"/>
    <w:rsid w:val="00C91C09"/>
    <w:rsid w:val="00CA2444"/>
    <w:rsid w:val="00CB463F"/>
    <w:rsid w:val="00CB622F"/>
    <w:rsid w:val="00D0592E"/>
    <w:rsid w:val="00D1065E"/>
    <w:rsid w:val="00D11B36"/>
    <w:rsid w:val="00D309A4"/>
    <w:rsid w:val="00D32D82"/>
    <w:rsid w:val="00D344C8"/>
    <w:rsid w:val="00D34F99"/>
    <w:rsid w:val="00D44D15"/>
    <w:rsid w:val="00D56B0E"/>
    <w:rsid w:val="00D74CC6"/>
    <w:rsid w:val="00D93CFA"/>
    <w:rsid w:val="00DC444A"/>
    <w:rsid w:val="00DC7BBF"/>
    <w:rsid w:val="00DD52CE"/>
    <w:rsid w:val="00DD5327"/>
    <w:rsid w:val="00DE6A5C"/>
    <w:rsid w:val="00DF4961"/>
    <w:rsid w:val="00E15231"/>
    <w:rsid w:val="00E33642"/>
    <w:rsid w:val="00E43E84"/>
    <w:rsid w:val="00E635D8"/>
    <w:rsid w:val="00E868CB"/>
    <w:rsid w:val="00E90F4A"/>
    <w:rsid w:val="00E9129E"/>
    <w:rsid w:val="00E926C7"/>
    <w:rsid w:val="00EA11D1"/>
    <w:rsid w:val="00EA495F"/>
    <w:rsid w:val="00EC0E54"/>
    <w:rsid w:val="00ED0015"/>
    <w:rsid w:val="00EF4723"/>
    <w:rsid w:val="00EF6276"/>
    <w:rsid w:val="00F03CA1"/>
    <w:rsid w:val="00F07BAC"/>
    <w:rsid w:val="00F13DC0"/>
    <w:rsid w:val="00F2352F"/>
    <w:rsid w:val="00F352BA"/>
    <w:rsid w:val="00F41EAE"/>
    <w:rsid w:val="00F507B4"/>
    <w:rsid w:val="00F60098"/>
    <w:rsid w:val="00F8696F"/>
    <w:rsid w:val="00FA40A5"/>
    <w:rsid w:val="00FE23C6"/>
    <w:rsid w:val="00FE635A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8666-B962-4BB3-881D-EEA92CDD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27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link w:val="Header"/>
    <w:uiPriority w:val="99"/>
    <w:rsid w:val="00DD5327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D5327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link w:val="Footer"/>
    <w:uiPriority w:val="99"/>
    <w:rsid w:val="00DD5327"/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uiPriority w:val="99"/>
    <w:unhideWhenUsed/>
    <w:rsid w:val="00DD53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3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53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55D8"/>
    <w:rPr>
      <w:sz w:val="22"/>
      <w:szCs w:val="22"/>
    </w:rPr>
  </w:style>
  <w:style w:type="table" w:styleId="TableGrid">
    <w:name w:val="Table Grid"/>
    <w:basedOn w:val="TableNormal"/>
    <w:uiPriority w:val="59"/>
    <w:rsid w:val="006D6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4268-9528-4889-B8D9-EA0F96B3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dritantelhaj@gmail.com</cp:lastModifiedBy>
  <cp:revision>2</cp:revision>
  <dcterms:created xsi:type="dcterms:W3CDTF">2020-07-01T12:53:00Z</dcterms:created>
  <dcterms:modified xsi:type="dcterms:W3CDTF">2020-07-01T12:53:00Z</dcterms:modified>
</cp:coreProperties>
</file>